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D089" w14:textId="1C1258EF" w:rsidR="00DE63A0" w:rsidRPr="00DE63A0" w:rsidRDefault="00DE63A0" w:rsidP="00DE63A0">
      <w:pPr>
        <w:wordWrap/>
        <w:spacing w:line="360" w:lineRule="auto"/>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 xml:space="preserve">3GPP TSG RAN WG1 Meeting </w:t>
      </w:r>
      <w:r w:rsidR="002378EE">
        <w:rPr>
          <w:rFonts w:ascii="Arial" w:hAnsi="Arial" w:cs="Arial"/>
          <w:b/>
          <w:bCs/>
          <w:snapToGrid w:val="0"/>
          <w:sz w:val="24"/>
          <w:lang w:val="en-GB"/>
        </w:rPr>
        <w:t>#96</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0025030B">
        <w:rPr>
          <w:rFonts w:ascii="Arial" w:hAnsi="Arial" w:cs="Arial"/>
          <w:b/>
          <w:bCs/>
          <w:snapToGrid w:val="0"/>
          <w:sz w:val="24"/>
          <w:lang w:val="en-GB"/>
        </w:rPr>
        <w:t xml:space="preserve">   </w:t>
      </w:r>
      <w:r w:rsidR="002378EE">
        <w:rPr>
          <w:rFonts w:ascii="Arial" w:hAnsi="Arial" w:cs="Arial"/>
          <w:b/>
          <w:bCs/>
          <w:snapToGrid w:val="0"/>
          <w:sz w:val="24"/>
          <w:lang w:val="en-GB"/>
        </w:rPr>
        <w:t xml:space="preserve">       </w:t>
      </w:r>
      <w:r w:rsidRPr="00DE63A0">
        <w:rPr>
          <w:rFonts w:ascii="Arial" w:hAnsi="Arial" w:cs="Arial"/>
          <w:b/>
          <w:bCs/>
          <w:snapToGrid w:val="0"/>
          <w:sz w:val="24"/>
          <w:lang w:val="en-GB"/>
        </w:rPr>
        <w:t>R1-1</w:t>
      </w:r>
      <w:r w:rsidR="00FB221A">
        <w:rPr>
          <w:rFonts w:ascii="Arial" w:hAnsi="Arial" w:cs="Arial"/>
          <w:b/>
          <w:bCs/>
          <w:snapToGrid w:val="0"/>
          <w:sz w:val="24"/>
          <w:lang w:val="en-GB"/>
        </w:rPr>
        <w:t>9</w:t>
      </w:r>
      <w:r w:rsidR="004F5F82">
        <w:rPr>
          <w:rFonts w:ascii="Arial" w:hAnsi="Arial" w:cs="Arial"/>
          <w:b/>
          <w:bCs/>
          <w:snapToGrid w:val="0"/>
          <w:sz w:val="24"/>
          <w:lang w:val="en-GB"/>
        </w:rPr>
        <w:t>02097</w:t>
      </w:r>
    </w:p>
    <w:p w14:paraId="07C5E5A0" w14:textId="6140708E" w:rsidR="00DE63A0" w:rsidRPr="00DE63A0" w:rsidRDefault="002378EE" w:rsidP="00DE63A0">
      <w:pPr>
        <w:pBdr>
          <w:bottom w:val="single" w:sz="12" w:space="1" w:color="auto"/>
        </w:pBdr>
        <w:wordWrap/>
        <w:spacing w:line="360" w:lineRule="auto"/>
        <w:rPr>
          <w:rFonts w:ascii="Arial" w:hAnsi="Arial" w:cs="Arial"/>
          <w:b/>
          <w:bCs/>
          <w:snapToGrid w:val="0"/>
          <w:sz w:val="24"/>
          <w:lang w:val="en-GB"/>
        </w:rPr>
      </w:pPr>
      <w:r>
        <w:rPr>
          <w:rFonts w:ascii="Arial" w:hAnsi="Arial" w:cs="Arial"/>
          <w:b/>
          <w:bCs/>
          <w:snapToGrid w:val="0"/>
          <w:sz w:val="24"/>
          <w:lang w:val="en-GB"/>
        </w:rPr>
        <w:t>Athens</w:t>
      </w:r>
      <w:r w:rsidR="00DE63A0" w:rsidRPr="00DE63A0">
        <w:rPr>
          <w:rFonts w:ascii="Arial" w:hAnsi="Arial" w:cs="Arial"/>
          <w:b/>
          <w:bCs/>
          <w:snapToGrid w:val="0"/>
          <w:sz w:val="24"/>
          <w:lang w:val="en-GB"/>
        </w:rPr>
        <w:t xml:space="preserve">, </w:t>
      </w:r>
      <w:r>
        <w:rPr>
          <w:rFonts w:ascii="Arial" w:hAnsi="Arial" w:cs="Arial"/>
          <w:b/>
          <w:bCs/>
          <w:snapToGrid w:val="0"/>
          <w:sz w:val="24"/>
          <w:lang w:val="en-GB"/>
        </w:rPr>
        <w:t>Greece</w:t>
      </w:r>
      <w:r w:rsidR="00DE63A0" w:rsidRPr="00DE63A0">
        <w:rPr>
          <w:rFonts w:ascii="Arial" w:hAnsi="Arial" w:cs="Arial"/>
          <w:b/>
          <w:bCs/>
          <w:snapToGrid w:val="0"/>
          <w:sz w:val="24"/>
          <w:lang w:val="en-GB"/>
        </w:rPr>
        <w:t xml:space="preserve">, </w:t>
      </w:r>
      <w:r w:rsidR="00FB221A">
        <w:rPr>
          <w:rFonts w:ascii="Arial" w:hAnsi="Arial" w:cs="Arial"/>
          <w:b/>
          <w:bCs/>
          <w:snapToGrid w:val="0"/>
          <w:sz w:val="24"/>
          <w:lang w:val="en-GB"/>
        </w:rPr>
        <w:t>2</w:t>
      </w:r>
      <w:r>
        <w:rPr>
          <w:rFonts w:ascii="Arial" w:hAnsi="Arial" w:cs="Arial"/>
          <w:b/>
          <w:bCs/>
          <w:snapToGrid w:val="0"/>
          <w:sz w:val="24"/>
          <w:lang w:val="en-GB"/>
        </w:rPr>
        <w:t>5</w:t>
      </w:r>
      <w:r>
        <w:rPr>
          <w:rFonts w:ascii="Arial" w:hAnsi="Arial" w:cs="Arial"/>
          <w:b/>
          <w:bCs/>
          <w:snapToGrid w:val="0"/>
          <w:sz w:val="24"/>
          <w:vertAlign w:val="superscript"/>
          <w:lang w:val="en-GB"/>
        </w:rPr>
        <w:t>th</w:t>
      </w:r>
      <w:r w:rsidR="00DE63A0">
        <w:rPr>
          <w:rFonts w:ascii="Arial" w:hAnsi="Arial" w:cs="Arial"/>
          <w:b/>
          <w:bCs/>
          <w:snapToGrid w:val="0"/>
          <w:sz w:val="24"/>
          <w:lang w:val="en-GB"/>
        </w:rPr>
        <w:t xml:space="preserve"> </w:t>
      </w:r>
      <w:r w:rsidR="00551ADC">
        <w:rPr>
          <w:rFonts w:ascii="Arial" w:hAnsi="Arial" w:cs="Arial"/>
          <w:b/>
          <w:bCs/>
          <w:snapToGrid w:val="0"/>
          <w:sz w:val="24"/>
          <w:lang w:val="en-GB"/>
        </w:rPr>
        <w:t xml:space="preserve">February </w:t>
      </w:r>
      <w:r w:rsidR="00DE63A0" w:rsidRPr="00DE63A0">
        <w:rPr>
          <w:rFonts w:ascii="Arial" w:hAnsi="Arial" w:cs="Arial"/>
          <w:b/>
          <w:bCs/>
          <w:snapToGrid w:val="0"/>
          <w:sz w:val="24"/>
          <w:lang w:val="en-GB"/>
        </w:rPr>
        <w:t xml:space="preserve">– </w:t>
      </w:r>
      <w:r>
        <w:rPr>
          <w:rFonts w:ascii="Arial" w:hAnsi="Arial" w:cs="Arial"/>
          <w:b/>
          <w:bCs/>
          <w:snapToGrid w:val="0"/>
          <w:sz w:val="24"/>
          <w:lang w:val="en-GB"/>
        </w:rPr>
        <w:t>1</w:t>
      </w:r>
      <w:r>
        <w:rPr>
          <w:rFonts w:ascii="Arial" w:hAnsi="Arial" w:cs="Arial"/>
          <w:b/>
          <w:bCs/>
          <w:snapToGrid w:val="0"/>
          <w:sz w:val="24"/>
          <w:vertAlign w:val="superscript"/>
          <w:lang w:val="en-GB"/>
        </w:rPr>
        <w:t>st</w:t>
      </w:r>
      <w:r w:rsidR="00FB221A">
        <w:rPr>
          <w:rFonts w:ascii="Arial" w:eastAsia="MS Mincho" w:hAnsi="Arial" w:cs="Arial"/>
          <w:b/>
          <w:bCs/>
          <w:sz w:val="24"/>
          <w:lang w:val="en-GB" w:eastAsia="ja-JP"/>
        </w:rPr>
        <w:t xml:space="preserve"> </w:t>
      </w:r>
      <w:r>
        <w:rPr>
          <w:rFonts w:ascii="Arial" w:eastAsia="MS Mincho" w:hAnsi="Arial" w:cs="Arial"/>
          <w:b/>
          <w:bCs/>
          <w:sz w:val="24"/>
          <w:lang w:val="en-GB" w:eastAsia="ja-JP"/>
        </w:rPr>
        <w:t>March</w:t>
      </w:r>
      <w:r w:rsidR="00DE63A0" w:rsidRPr="00DE63A0">
        <w:rPr>
          <w:rFonts w:ascii="Arial" w:hAnsi="Arial" w:cs="Arial"/>
          <w:b/>
          <w:bCs/>
          <w:snapToGrid w:val="0"/>
          <w:sz w:val="24"/>
          <w:lang w:val="en-GB"/>
        </w:rPr>
        <w:t>, 201</w:t>
      </w:r>
      <w:r w:rsidR="00FB221A">
        <w:rPr>
          <w:rFonts w:ascii="Arial" w:hAnsi="Arial" w:cs="Arial"/>
          <w:b/>
          <w:bCs/>
          <w:snapToGrid w:val="0"/>
          <w:sz w:val="24"/>
          <w:lang w:val="en-GB"/>
        </w:rPr>
        <w:t>9</w:t>
      </w:r>
    </w:p>
    <w:p w14:paraId="4E06D409"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25030B">
        <w:rPr>
          <w:rFonts w:ascii="Arial" w:hAnsi="Arial" w:cs="Arial"/>
          <w:snapToGrid w:val="0"/>
          <w:sz w:val="24"/>
        </w:rPr>
        <w:t>6</w:t>
      </w:r>
      <w:r w:rsidRPr="00DE63A0">
        <w:rPr>
          <w:rFonts w:ascii="Arial" w:hAnsi="Arial" w:cs="Arial"/>
          <w:snapToGrid w:val="0"/>
          <w:sz w:val="24"/>
        </w:rPr>
        <w:t>.</w:t>
      </w:r>
    </w:p>
    <w:p w14:paraId="77013DD9"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5AEB335"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21D85">
        <w:rPr>
          <w:rFonts w:ascii="Arial" w:hAnsi="Arial" w:cs="Arial"/>
          <w:sz w:val="24"/>
        </w:rPr>
        <w:t>Discussion</w:t>
      </w:r>
      <w:r>
        <w:rPr>
          <w:rFonts w:ascii="Arial" w:hAnsi="Arial" w:cs="Arial"/>
          <w:sz w:val="24"/>
        </w:rPr>
        <w:t xml:space="preserve"> on </w:t>
      </w:r>
      <w:r w:rsidR="0025030B">
        <w:rPr>
          <w:rFonts w:ascii="Arial" w:hAnsi="Arial" w:cs="Arial"/>
          <w:sz w:val="24"/>
        </w:rPr>
        <w:t>Supporting rank 3 and 4 for Type II codebook</w:t>
      </w:r>
    </w:p>
    <w:p w14:paraId="1A1DB805"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01296166" w14:textId="77777777" w:rsidR="00DE63A0" w:rsidRDefault="00DE63A0" w:rsidP="008F40E0">
      <w:pPr>
        <w:pStyle w:val="LGTdoc1"/>
        <w:numPr>
          <w:ilvl w:val="0"/>
          <w:numId w:val="1"/>
        </w:numPr>
        <w:spacing w:beforeLines="0" w:before="100" w:beforeAutospacing="1"/>
        <w:rPr>
          <w:lang w:val="en-US"/>
        </w:rPr>
      </w:pPr>
      <w:r w:rsidRPr="00DE63A0">
        <w:rPr>
          <w:lang w:val="en-US"/>
        </w:rPr>
        <w:t>Introduction</w:t>
      </w:r>
    </w:p>
    <w:p w14:paraId="15EA0D27" w14:textId="77777777" w:rsidR="00933ECA" w:rsidRDefault="00092CB4" w:rsidP="009E44AC">
      <w:pPr>
        <w:pStyle w:val="LGTdoc1"/>
        <w:snapToGrid/>
        <w:spacing w:beforeLines="0" w:before="0" w:after="0" w:afterAutospacing="0" w:line="360" w:lineRule="auto"/>
        <w:ind w:firstLine="425"/>
        <w:contextualSpacing/>
        <w:rPr>
          <w:b w:val="0"/>
          <w:sz w:val="22"/>
          <w:lang w:val="en-US"/>
        </w:rPr>
      </w:pPr>
      <w:r>
        <w:rPr>
          <w:b w:val="0"/>
          <w:sz w:val="22"/>
          <w:lang w:val="en-US"/>
        </w:rPr>
        <w:t>In</w:t>
      </w:r>
      <w:r w:rsidR="008E53E7">
        <w:rPr>
          <w:b w:val="0"/>
          <w:sz w:val="22"/>
          <w:lang w:val="en-US"/>
        </w:rPr>
        <w:t xml:space="preserve"> RAN1#94b</w:t>
      </w:r>
      <w:r w:rsidR="001F7A97">
        <w:rPr>
          <w:b w:val="0"/>
          <w:sz w:val="22"/>
          <w:lang w:val="en-US"/>
        </w:rPr>
        <w:t>is meeting</w:t>
      </w:r>
      <w:r w:rsidR="008E53E7">
        <w:rPr>
          <w:b w:val="0"/>
          <w:sz w:val="22"/>
          <w:lang w:val="en-US"/>
        </w:rPr>
        <w:t xml:space="preserve">, </w:t>
      </w:r>
      <w:r w:rsidR="001023EF">
        <w:rPr>
          <w:rFonts w:hint="eastAsia"/>
          <w:b w:val="0"/>
          <w:sz w:val="22"/>
          <w:lang w:val="en-US"/>
        </w:rPr>
        <w:t xml:space="preserve">Type </w:t>
      </w:r>
      <w:r w:rsidR="001023EF">
        <w:rPr>
          <w:b w:val="0"/>
          <w:sz w:val="22"/>
          <w:lang w:val="en-US"/>
        </w:rPr>
        <w:t xml:space="preserve">II CSI codebook has been agreed to </w:t>
      </w:r>
      <w:r w:rsidR="00B06485">
        <w:rPr>
          <w:b w:val="0"/>
          <w:sz w:val="22"/>
          <w:lang w:val="en-US"/>
        </w:rPr>
        <w:t>study</w:t>
      </w:r>
      <w:r w:rsidR="001023EF">
        <w:rPr>
          <w:b w:val="0"/>
          <w:sz w:val="22"/>
          <w:lang w:val="en-US"/>
        </w:rPr>
        <w:t xml:space="preserve"> the </w:t>
      </w:r>
      <w:r w:rsidR="00B06485">
        <w:rPr>
          <w:b w:val="0"/>
          <w:sz w:val="22"/>
          <w:lang w:val="en-US"/>
        </w:rPr>
        <w:t xml:space="preserve">extension of </w:t>
      </w:r>
      <w:r w:rsidR="003078EC">
        <w:rPr>
          <w:b w:val="0"/>
          <w:sz w:val="22"/>
          <w:lang w:val="en-US"/>
        </w:rPr>
        <w:t>support</w:t>
      </w:r>
      <w:r w:rsidR="001023EF">
        <w:rPr>
          <w:b w:val="0"/>
          <w:sz w:val="22"/>
          <w:lang w:val="en-US"/>
        </w:rPr>
        <w:t xml:space="preserve"> up to</w:t>
      </w:r>
      <w:r w:rsidR="001F7A97">
        <w:rPr>
          <w:b w:val="0"/>
          <w:sz w:val="22"/>
          <w:lang w:val="en-US"/>
        </w:rPr>
        <w:t xml:space="preserve"> rank</w:t>
      </w:r>
      <w:r w:rsidR="001023EF">
        <w:rPr>
          <w:b w:val="0"/>
          <w:sz w:val="22"/>
          <w:lang w:val="en-US"/>
        </w:rPr>
        <w:t xml:space="preserve"> 4 considering payload issue</w:t>
      </w:r>
      <w:r w:rsidR="003078EC">
        <w:rPr>
          <w:b w:val="0"/>
          <w:sz w:val="22"/>
          <w:lang w:val="en-US"/>
        </w:rPr>
        <w:t xml:space="preserve">, which </w:t>
      </w:r>
      <w:r w:rsidR="00211C16">
        <w:rPr>
          <w:b w:val="0"/>
          <w:sz w:val="22"/>
          <w:lang w:val="en-US"/>
        </w:rPr>
        <w:t xml:space="preserve">is </w:t>
      </w:r>
      <w:r w:rsidR="003078EC">
        <w:rPr>
          <w:b w:val="0"/>
          <w:sz w:val="22"/>
          <w:lang w:val="en-US"/>
        </w:rPr>
        <w:t>captured in Chairman’s notes [1]</w:t>
      </w:r>
      <w:r w:rsidR="001023EF">
        <w:rPr>
          <w:b w:val="0"/>
          <w:sz w:val="22"/>
          <w:lang w:val="en-US"/>
        </w:rPr>
        <w:t xml:space="preserve">. </w:t>
      </w:r>
    </w:p>
    <w:tbl>
      <w:tblPr>
        <w:tblStyle w:val="a7"/>
        <w:tblW w:w="0" w:type="auto"/>
        <w:tblLook w:val="04A0" w:firstRow="1" w:lastRow="0" w:firstColumn="1" w:lastColumn="0" w:noHBand="0" w:noVBand="1"/>
      </w:tblPr>
      <w:tblGrid>
        <w:gridCol w:w="9016"/>
      </w:tblGrid>
      <w:tr w:rsidR="00933ECA" w14:paraId="45309DD0" w14:textId="77777777" w:rsidTr="00BA45F8">
        <w:tc>
          <w:tcPr>
            <w:tcW w:w="9629" w:type="dxa"/>
          </w:tcPr>
          <w:p w14:paraId="5D670111" w14:textId="77777777" w:rsidR="00933ECA" w:rsidRPr="00D608E1" w:rsidRDefault="00933ECA" w:rsidP="009E44AC">
            <w:pPr>
              <w:pStyle w:val="Style1"/>
              <w:spacing w:after="0" w:line="360" w:lineRule="auto"/>
              <w:ind w:firstLine="0"/>
              <w:rPr>
                <w:b/>
                <w:highlight w:val="green"/>
                <w:lang w:val="en-US"/>
              </w:rPr>
            </w:pPr>
            <w:r w:rsidRPr="00CD4E8D">
              <w:rPr>
                <w:b/>
                <w:highlight w:val="green"/>
                <w:lang w:val="en-US"/>
              </w:rPr>
              <w:t>Agreement</w:t>
            </w:r>
          </w:p>
          <w:p w14:paraId="53A0E1BC" w14:textId="77777777" w:rsidR="00933ECA" w:rsidRPr="00CD4E8D" w:rsidRDefault="00933ECA" w:rsidP="009E44AC">
            <w:pPr>
              <w:pStyle w:val="Style1"/>
              <w:spacing w:after="0" w:line="360" w:lineRule="auto"/>
              <w:ind w:firstLine="0"/>
              <w:rPr>
                <w:lang w:val="en-US"/>
              </w:rPr>
            </w:pPr>
            <w:r w:rsidRPr="00CD4E8D">
              <w:rPr>
                <w:lang w:val="en-US"/>
              </w:rPr>
              <w:t>The study and, if needed, work on Type II higher rank extension is performed as follows:</w:t>
            </w:r>
          </w:p>
          <w:p w14:paraId="5E00CD1A" w14:textId="77777777" w:rsidR="00933ECA" w:rsidRPr="00CD4E8D" w:rsidRDefault="00933ECA" w:rsidP="009E44AC">
            <w:pPr>
              <w:pStyle w:val="Style1"/>
              <w:numPr>
                <w:ilvl w:val="0"/>
                <w:numId w:val="11"/>
              </w:numPr>
              <w:spacing w:after="0" w:line="360" w:lineRule="auto"/>
              <w:ind w:left="720" w:hanging="255"/>
              <w:rPr>
                <w:lang w:val="en-US"/>
              </w:rPr>
            </w:pPr>
            <w:r w:rsidRPr="00CD4E8D">
              <w:rPr>
                <w:lang w:val="en-US"/>
              </w:rPr>
              <w:t>Only for rank 3 and 4 by taking into account the outcome of Type II overhead reduction for rank 1-2</w:t>
            </w:r>
          </w:p>
          <w:p w14:paraId="5FC9362F" w14:textId="77777777" w:rsidR="00933ECA" w:rsidRPr="00F62F5E" w:rsidRDefault="00933ECA" w:rsidP="009E44AC">
            <w:pPr>
              <w:pStyle w:val="Style1"/>
              <w:numPr>
                <w:ilvl w:val="0"/>
                <w:numId w:val="11"/>
              </w:numPr>
              <w:spacing w:after="0" w:line="360" w:lineRule="auto"/>
              <w:ind w:left="720" w:hanging="255"/>
              <w:rPr>
                <w:lang w:val="en-US"/>
              </w:rPr>
            </w:pPr>
            <w:r w:rsidRPr="00CD4E8D">
              <w:rPr>
                <w:lang w:val="en-US"/>
              </w:rPr>
              <w:t>Simple extension of Rel.15 Type II without any additional optimization (which results in ~3-4x overhead over rank-1) is ruled out</w:t>
            </w:r>
          </w:p>
        </w:tc>
      </w:tr>
    </w:tbl>
    <w:p w14:paraId="08EFA4F1" w14:textId="6E6F8193" w:rsidR="001023EF" w:rsidRDefault="00AA14DA" w:rsidP="00656A9F">
      <w:pPr>
        <w:pStyle w:val="LGTdoc1"/>
        <w:snapToGrid/>
        <w:spacing w:beforeLines="0" w:after="0" w:afterAutospacing="0" w:line="360" w:lineRule="auto"/>
        <w:contextualSpacing/>
        <w:rPr>
          <w:b w:val="0"/>
          <w:sz w:val="22"/>
          <w:lang w:val="en-US"/>
        </w:rPr>
      </w:pPr>
      <w:r>
        <w:rPr>
          <w:b w:val="0"/>
          <w:sz w:val="22"/>
          <w:lang w:val="en-US"/>
        </w:rPr>
        <w:t>I</w:t>
      </w:r>
      <w:r w:rsidR="008E53E7" w:rsidRPr="00EA1A5F">
        <w:rPr>
          <w:b w:val="0"/>
          <w:sz w:val="22"/>
          <w:lang w:val="en-US"/>
        </w:rPr>
        <w:t xml:space="preserve">n this contribution, we discuss </w:t>
      </w:r>
      <w:r w:rsidR="00530D4D">
        <w:rPr>
          <w:b w:val="0"/>
          <w:sz w:val="22"/>
          <w:lang w:val="en-US"/>
        </w:rPr>
        <w:t>on support</w:t>
      </w:r>
      <w:r>
        <w:rPr>
          <w:b w:val="0"/>
          <w:sz w:val="22"/>
          <w:lang w:val="en-US"/>
        </w:rPr>
        <w:t>ing</w:t>
      </w:r>
      <w:r w:rsidR="00530D4D">
        <w:rPr>
          <w:b w:val="0"/>
          <w:sz w:val="22"/>
          <w:lang w:val="en-US"/>
        </w:rPr>
        <w:t xml:space="preserve"> </w:t>
      </w:r>
      <w:r w:rsidR="008E53E7">
        <w:rPr>
          <w:b w:val="0"/>
          <w:sz w:val="22"/>
          <w:lang w:val="en-US"/>
        </w:rPr>
        <w:t xml:space="preserve">higher rank </w:t>
      </w:r>
      <w:r w:rsidR="00530D4D">
        <w:rPr>
          <w:b w:val="0"/>
          <w:sz w:val="22"/>
          <w:lang w:val="en-US"/>
        </w:rPr>
        <w:t>for</w:t>
      </w:r>
      <w:r w:rsidR="008E53E7">
        <w:rPr>
          <w:b w:val="0"/>
          <w:sz w:val="22"/>
          <w:lang w:val="en-US"/>
        </w:rPr>
        <w:t xml:space="preserve"> Type II CSI codebook</w:t>
      </w:r>
      <w:r w:rsidR="001023EF">
        <w:rPr>
          <w:b w:val="0"/>
          <w:sz w:val="22"/>
          <w:lang w:val="en-US"/>
        </w:rPr>
        <w:t>.</w:t>
      </w:r>
    </w:p>
    <w:p w14:paraId="2631D160" w14:textId="77777777" w:rsidR="002E2C5C" w:rsidRPr="00AA14DA" w:rsidRDefault="002E2C5C" w:rsidP="00572770">
      <w:pPr>
        <w:pStyle w:val="LGTdoc1"/>
        <w:snapToGrid/>
        <w:spacing w:beforeLines="0" w:before="0" w:after="0" w:afterAutospacing="0" w:line="276" w:lineRule="auto"/>
        <w:contextualSpacing/>
        <w:rPr>
          <w:b w:val="0"/>
          <w:sz w:val="22"/>
          <w:lang w:val="en-US"/>
        </w:rPr>
      </w:pPr>
    </w:p>
    <w:p w14:paraId="6C97560A" w14:textId="77777777" w:rsidR="000E39AA" w:rsidRPr="000E39AA" w:rsidRDefault="00EC5A9D" w:rsidP="00572770">
      <w:pPr>
        <w:pStyle w:val="LGTdoc1"/>
        <w:numPr>
          <w:ilvl w:val="0"/>
          <w:numId w:val="1"/>
        </w:numPr>
        <w:spacing w:beforeLines="0" w:before="100" w:beforeAutospacing="1"/>
        <w:rPr>
          <w:lang w:val="en-US"/>
        </w:rPr>
      </w:pPr>
      <w:r>
        <w:rPr>
          <w:rFonts w:hint="eastAsia"/>
          <w:lang w:val="en-US"/>
        </w:rPr>
        <w:t xml:space="preserve">Discussions on </w:t>
      </w:r>
      <w:r>
        <w:rPr>
          <w:lang w:val="en-US"/>
        </w:rPr>
        <w:t>higher rank design</w:t>
      </w:r>
      <w:r>
        <w:rPr>
          <w:rFonts w:hint="eastAsia"/>
          <w:lang w:val="en-US"/>
        </w:rPr>
        <w:t xml:space="preserve"> </w:t>
      </w:r>
      <w:r w:rsidR="00056C1A">
        <w:rPr>
          <w:lang w:val="en-US"/>
        </w:rPr>
        <w:t xml:space="preserve">for </w:t>
      </w:r>
      <w:r>
        <w:rPr>
          <w:rFonts w:hint="eastAsia"/>
          <w:lang w:val="en-US"/>
        </w:rPr>
        <w:t>Type II CSI</w:t>
      </w:r>
    </w:p>
    <w:p w14:paraId="0FAD04D8" w14:textId="58D706E5" w:rsidR="003C19CB" w:rsidRPr="00687D2D" w:rsidRDefault="003C19CB" w:rsidP="003C19CB">
      <w:pPr>
        <w:pStyle w:val="LGTdoc1"/>
        <w:snapToGrid/>
        <w:spacing w:beforeLines="0" w:before="100" w:beforeAutospacing="1" w:line="276" w:lineRule="auto"/>
        <w:contextualSpacing/>
        <w:rPr>
          <w:sz w:val="24"/>
          <w:lang w:val="en-US"/>
        </w:rPr>
      </w:pPr>
      <w:r w:rsidRPr="00687D2D">
        <w:rPr>
          <w:rFonts w:hint="eastAsia"/>
          <w:sz w:val="24"/>
          <w:lang w:val="en-US"/>
        </w:rPr>
        <w:t xml:space="preserve">2.1 </w:t>
      </w:r>
      <w:r w:rsidRPr="00687D2D">
        <w:rPr>
          <w:sz w:val="24"/>
          <w:lang w:val="en-US"/>
        </w:rPr>
        <w:t>Potential advantage of rank extension for Type II CSI codebook</w:t>
      </w:r>
    </w:p>
    <w:p w14:paraId="40296031" w14:textId="77777777" w:rsidR="003C19CB" w:rsidRPr="00687D2D" w:rsidRDefault="003C19CB" w:rsidP="003C19CB">
      <w:pPr>
        <w:pStyle w:val="LGTdoc1"/>
        <w:snapToGrid/>
        <w:spacing w:beforeLines="0" w:before="100" w:beforeAutospacing="1" w:line="276" w:lineRule="auto"/>
        <w:contextualSpacing/>
        <w:rPr>
          <w:b w:val="0"/>
          <w:sz w:val="22"/>
          <w:lang w:val="en-US"/>
        </w:rPr>
      </w:pPr>
    </w:p>
    <w:p w14:paraId="3D4CDDF8" w14:textId="07B45371" w:rsidR="008F0D11" w:rsidRPr="00687D2D" w:rsidRDefault="000F69FA" w:rsidP="00BE4A98">
      <w:pPr>
        <w:pStyle w:val="LGTdoc1"/>
        <w:snapToGrid/>
        <w:spacing w:beforeLines="0" w:before="100" w:beforeAutospacing="1" w:line="360" w:lineRule="auto"/>
        <w:ind w:firstLine="425"/>
        <w:contextualSpacing/>
        <w:rPr>
          <w:b w:val="0"/>
          <w:sz w:val="22"/>
          <w:lang w:val="en-US"/>
        </w:rPr>
      </w:pPr>
      <w:r w:rsidRPr="00687D2D">
        <w:rPr>
          <w:b w:val="0"/>
          <w:sz w:val="22"/>
          <w:lang w:val="en-US"/>
        </w:rPr>
        <w:t xml:space="preserve">In NR Rel-15, </w:t>
      </w:r>
      <w:r w:rsidR="00853C43" w:rsidRPr="00687D2D">
        <w:rPr>
          <w:b w:val="0"/>
          <w:sz w:val="22"/>
          <w:lang w:val="en-US"/>
        </w:rPr>
        <w:t xml:space="preserve">Type II CSI </w:t>
      </w:r>
      <w:r w:rsidRPr="00687D2D">
        <w:rPr>
          <w:b w:val="0"/>
          <w:sz w:val="22"/>
          <w:lang w:val="en-US"/>
        </w:rPr>
        <w:t>was</w:t>
      </w:r>
      <w:r w:rsidR="00853C43" w:rsidRPr="00687D2D">
        <w:rPr>
          <w:b w:val="0"/>
          <w:sz w:val="22"/>
          <w:lang w:val="en-US"/>
        </w:rPr>
        <w:t xml:space="preserve"> designed based on the assumption that one or two layers per UE are sufficient in case of MU-MIMO. Also, since Type II CSI is based on the advanced CSI in LTE, </w:t>
      </w:r>
      <w:r w:rsidR="00853C43" w:rsidRPr="00687D2D">
        <w:rPr>
          <w:rFonts w:hint="eastAsia"/>
          <w:b w:val="0"/>
          <w:sz w:val="22"/>
          <w:lang w:val="en-US"/>
        </w:rPr>
        <w:t>RAN1</w:t>
      </w:r>
      <w:r w:rsidR="00853C43" w:rsidRPr="00687D2D">
        <w:rPr>
          <w:b w:val="0"/>
          <w:sz w:val="22"/>
          <w:lang w:val="en-US"/>
        </w:rPr>
        <w:t xml:space="preserve"> was</w:t>
      </w:r>
      <w:r w:rsidR="00853C43" w:rsidRPr="00687D2D">
        <w:rPr>
          <w:rFonts w:hint="eastAsia"/>
          <w:b w:val="0"/>
          <w:sz w:val="22"/>
          <w:lang w:val="en-US"/>
        </w:rPr>
        <w:t xml:space="preserve"> </w:t>
      </w:r>
      <w:r w:rsidR="00853C43" w:rsidRPr="00687D2D">
        <w:rPr>
          <w:b w:val="0"/>
          <w:sz w:val="22"/>
          <w:lang w:val="en-US"/>
        </w:rPr>
        <w:t xml:space="preserve">well aware </w:t>
      </w:r>
      <w:r w:rsidR="00B3165C" w:rsidRPr="00687D2D">
        <w:rPr>
          <w:b w:val="0"/>
          <w:sz w:val="22"/>
          <w:lang w:val="en-US"/>
        </w:rPr>
        <w:t>o</w:t>
      </w:r>
      <w:r w:rsidR="00853C43" w:rsidRPr="00687D2D">
        <w:rPr>
          <w:b w:val="0"/>
          <w:sz w:val="22"/>
          <w:lang w:val="en-US"/>
        </w:rPr>
        <w:t xml:space="preserve">f payload issues when increasing rank. </w:t>
      </w:r>
      <w:r w:rsidR="00BE4A98" w:rsidRPr="00687D2D">
        <w:rPr>
          <w:b w:val="0"/>
          <w:sz w:val="22"/>
          <w:lang w:val="en-US"/>
        </w:rPr>
        <w:t xml:space="preserve">Note that the maximum number of reported coefficients linearly scales with respect to rank. </w:t>
      </w:r>
      <w:r w:rsidR="00853C43" w:rsidRPr="00687D2D">
        <w:rPr>
          <w:b w:val="0"/>
          <w:sz w:val="22"/>
          <w:lang w:val="en-US"/>
        </w:rPr>
        <w:t>For</w:t>
      </w:r>
      <w:r w:rsidR="00BE4A98" w:rsidRPr="00687D2D">
        <w:rPr>
          <w:b w:val="0"/>
          <w:sz w:val="22"/>
          <w:lang w:val="en-US"/>
        </w:rPr>
        <w:t xml:space="preserve"> </w:t>
      </w:r>
      <w:r w:rsidR="00853C43" w:rsidRPr="00687D2D">
        <w:rPr>
          <w:b w:val="0"/>
          <w:sz w:val="22"/>
          <w:lang w:val="en-US"/>
        </w:rPr>
        <w:t xml:space="preserve">those reasons </w:t>
      </w:r>
      <w:r w:rsidRPr="00687D2D">
        <w:rPr>
          <w:b w:val="0"/>
          <w:sz w:val="22"/>
          <w:lang w:val="en-US"/>
        </w:rPr>
        <w:t xml:space="preserve">in </w:t>
      </w:r>
      <w:r w:rsidR="00853C43" w:rsidRPr="00687D2D">
        <w:rPr>
          <w:b w:val="0"/>
          <w:sz w:val="22"/>
          <w:lang w:val="en-US"/>
        </w:rPr>
        <w:t>NR Phase 1, current specification supports Type</w:t>
      </w:r>
      <w:r w:rsidR="00BE4A98" w:rsidRPr="00687D2D">
        <w:rPr>
          <w:b w:val="0"/>
          <w:sz w:val="22"/>
          <w:lang w:val="en-US"/>
        </w:rPr>
        <w:t xml:space="preserve"> II CSI reporting up to rank 2.</w:t>
      </w:r>
    </w:p>
    <w:p w14:paraId="3A7F5063" w14:textId="089A65BC" w:rsidR="00DE3B85" w:rsidRPr="00245AB3" w:rsidRDefault="00E471C2" w:rsidP="009E44AC">
      <w:pPr>
        <w:pStyle w:val="LGTdoc1"/>
        <w:snapToGrid/>
        <w:spacing w:beforeLines="0" w:before="100" w:beforeAutospacing="1" w:line="360" w:lineRule="auto"/>
        <w:ind w:firstLine="425"/>
        <w:contextualSpacing/>
        <w:rPr>
          <w:b w:val="0"/>
          <w:sz w:val="22"/>
          <w:lang w:val="en-US"/>
        </w:rPr>
      </w:pPr>
      <w:r w:rsidRPr="00687D2D">
        <w:rPr>
          <w:b w:val="0"/>
          <w:sz w:val="22"/>
          <w:lang w:val="en-US"/>
        </w:rPr>
        <w:t>According to</w:t>
      </w:r>
      <w:r w:rsidR="00B76B0A" w:rsidRPr="00687D2D">
        <w:rPr>
          <w:b w:val="0"/>
          <w:sz w:val="22"/>
          <w:lang w:val="en-US"/>
        </w:rPr>
        <w:t xml:space="preserve"> </w:t>
      </w:r>
      <w:r w:rsidR="00D80124" w:rsidRPr="00687D2D">
        <w:rPr>
          <w:b w:val="0"/>
          <w:sz w:val="22"/>
          <w:lang w:val="en-US"/>
        </w:rPr>
        <w:t>such restriction on rank</w:t>
      </w:r>
      <w:r w:rsidR="004E379E" w:rsidRPr="00687D2D">
        <w:rPr>
          <w:b w:val="0"/>
          <w:sz w:val="22"/>
          <w:lang w:val="en-US"/>
        </w:rPr>
        <w:t>,</w:t>
      </w:r>
      <w:r w:rsidR="00B76B0A" w:rsidRPr="00687D2D">
        <w:rPr>
          <w:b w:val="0"/>
          <w:sz w:val="22"/>
          <w:lang w:val="en-US"/>
        </w:rPr>
        <w:t xml:space="preserve"> </w:t>
      </w:r>
      <w:r w:rsidR="004E379E" w:rsidRPr="00687D2D">
        <w:rPr>
          <w:b w:val="0"/>
          <w:sz w:val="22"/>
          <w:lang w:val="en-US"/>
        </w:rPr>
        <w:t>MU</w:t>
      </w:r>
      <w:r w:rsidR="00D80124" w:rsidRPr="00687D2D">
        <w:rPr>
          <w:b w:val="0"/>
          <w:sz w:val="22"/>
          <w:lang w:val="en-US"/>
        </w:rPr>
        <w:t>-MIMO</w:t>
      </w:r>
      <w:r w:rsidR="004E379E" w:rsidRPr="00687D2D">
        <w:rPr>
          <w:b w:val="0"/>
          <w:sz w:val="22"/>
          <w:lang w:val="en-US"/>
        </w:rPr>
        <w:t xml:space="preserve"> performance</w:t>
      </w:r>
      <w:r w:rsidR="00D80124" w:rsidRPr="00687D2D">
        <w:rPr>
          <w:b w:val="0"/>
          <w:sz w:val="22"/>
          <w:lang w:val="en-US"/>
        </w:rPr>
        <w:t xml:space="preserve"> as well as SU-MIMO</w:t>
      </w:r>
      <w:r w:rsidR="004E379E" w:rsidRPr="00687D2D">
        <w:rPr>
          <w:b w:val="0"/>
          <w:sz w:val="22"/>
          <w:lang w:val="en-US"/>
        </w:rPr>
        <w:t xml:space="preserve"> </w:t>
      </w:r>
      <w:r w:rsidR="00D80124" w:rsidRPr="00687D2D">
        <w:rPr>
          <w:b w:val="0"/>
          <w:sz w:val="22"/>
          <w:lang w:val="en-US"/>
        </w:rPr>
        <w:t>performance can be</w:t>
      </w:r>
      <w:r w:rsidR="00B76B0A" w:rsidRPr="00687D2D">
        <w:rPr>
          <w:b w:val="0"/>
          <w:sz w:val="22"/>
          <w:lang w:val="en-US"/>
        </w:rPr>
        <w:t xml:space="preserve"> limited</w:t>
      </w:r>
      <w:r w:rsidR="00D80124" w:rsidRPr="00687D2D">
        <w:rPr>
          <w:b w:val="0"/>
          <w:sz w:val="22"/>
          <w:lang w:val="en-US"/>
        </w:rPr>
        <w:t xml:space="preserve"> especially for UEs with the high geometry</w:t>
      </w:r>
      <w:r w:rsidR="000F69FA" w:rsidRPr="00687D2D">
        <w:rPr>
          <w:b w:val="0"/>
          <w:sz w:val="22"/>
          <w:lang w:val="en-US"/>
        </w:rPr>
        <w:t xml:space="preserve"> [2]</w:t>
      </w:r>
      <w:r w:rsidR="00A14ABF" w:rsidRPr="00687D2D">
        <w:rPr>
          <w:b w:val="0"/>
          <w:sz w:val="22"/>
          <w:lang w:val="en-US"/>
        </w:rPr>
        <w:t>[3]</w:t>
      </w:r>
      <w:r w:rsidR="004E379E" w:rsidRPr="00687D2D">
        <w:rPr>
          <w:b w:val="0"/>
          <w:sz w:val="22"/>
          <w:lang w:val="en-US"/>
        </w:rPr>
        <w:t>.</w:t>
      </w:r>
      <w:r w:rsidR="00D80124" w:rsidRPr="00687D2D">
        <w:rPr>
          <w:b w:val="0"/>
          <w:sz w:val="22"/>
          <w:lang w:val="en-US"/>
        </w:rPr>
        <w:t xml:space="preserve"> Since NR considers deployment scenarios such as Indoor Hotspot and </w:t>
      </w:r>
      <w:r w:rsidR="00116B16" w:rsidRPr="00687D2D">
        <w:rPr>
          <w:b w:val="0"/>
          <w:sz w:val="22"/>
          <w:lang w:val="en-US"/>
        </w:rPr>
        <w:t>D</w:t>
      </w:r>
      <w:r w:rsidR="00D80124" w:rsidRPr="00687D2D">
        <w:rPr>
          <w:b w:val="0"/>
          <w:sz w:val="22"/>
          <w:lang w:val="en-US"/>
        </w:rPr>
        <w:t xml:space="preserve">ense </w:t>
      </w:r>
      <w:r w:rsidR="00116B16" w:rsidRPr="00687D2D">
        <w:rPr>
          <w:b w:val="0"/>
          <w:sz w:val="22"/>
          <w:lang w:val="en-US"/>
        </w:rPr>
        <w:t>U</w:t>
      </w:r>
      <w:r w:rsidR="00D80124" w:rsidRPr="00687D2D">
        <w:rPr>
          <w:b w:val="0"/>
          <w:sz w:val="22"/>
          <w:lang w:val="en-US"/>
        </w:rPr>
        <w:t>rban</w:t>
      </w:r>
      <w:r w:rsidR="003B5DDC" w:rsidRPr="00687D2D">
        <w:rPr>
          <w:b w:val="0"/>
          <w:sz w:val="22"/>
          <w:lang w:val="en-US"/>
        </w:rPr>
        <w:t xml:space="preserve"> which normally provides good geometry</w:t>
      </w:r>
      <w:r w:rsidR="00116B16" w:rsidRPr="00687D2D">
        <w:rPr>
          <w:b w:val="0"/>
          <w:sz w:val="22"/>
          <w:lang w:val="en-US"/>
        </w:rPr>
        <w:t xml:space="preserve"> for UE to report</w:t>
      </w:r>
      <w:r w:rsidR="00E567CD" w:rsidRPr="00687D2D">
        <w:rPr>
          <w:b w:val="0"/>
          <w:sz w:val="22"/>
          <w:lang w:val="en-US"/>
        </w:rPr>
        <w:t xml:space="preserve"> rank 3 or 4</w:t>
      </w:r>
      <w:r w:rsidR="003B5DDC" w:rsidRPr="00687D2D">
        <w:rPr>
          <w:b w:val="0"/>
          <w:sz w:val="22"/>
          <w:lang w:val="en-US"/>
        </w:rPr>
        <w:t xml:space="preserve">, </w:t>
      </w:r>
      <w:r w:rsidRPr="00687D2D">
        <w:rPr>
          <w:b w:val="0"/>
          <w:sz w:val="22"/>
          <w:lang w:val="en-US"/>
        </w:rPr>
        <w:t>supporting higher rank</w:t>
      </w:r>
      <w:r w:rsidR="003B5DDC" w:rsidRPr="00687D2D">
        <w:rPr>
          <w:b w:val="0"/>
          <w:sz w:val="22"/>
          <w:lang w:val="en-US"/>
        </w:rPr>
        <w:t xml:space="preserve"> for Type II CSI reporting is </w:t>
      </w:r>
      <w:r w:rsidRPr="00687D2D">
        <w:rPr>
          <w:b w:val="0"/>
          <w:sz w:val="22"/>
          <w:lang w:val="en-US"/>
        </w:rPr>
        <w:t xml:space="preserve">quite </w:t>
      </w:r>
      <w:r w:rsidR="003B5DDC" w:rsidRPr="00687D2D">
        <w:rPr>
          <w:b w:val="0"/>
          <w:sz w:val="22"/>
          <w:lang w:val="en-US"/>
        </w:rPr>
        <w:t>beneficial for NR</w:t>
      </w:r>
      <w:r w:rsidR="00116B16" w:rsidRPr="00687D2D">
        <w:rPr>
          <w:b w:val="0"/>
          <w:color w:val="000000" w:themeColor="text1"/>
          <w:sz w:val="22"/>
          <w:lang w:val="en-US"/>
        </w:rPr>
        <w:t xml:space="preserve">. </w:t>
      </w:r>
      <w:r w:rsidR="003B5DDC" w:rsidRPr="00500239">
        <w:rPr>
          <w:b w:val="0"/>
          <w:color w:val="000000" w:themeColor="text1"/>
          <w:sz w:val="22"/>
          <w:lang w:val="en-US"/>
        </w:rPr>
        <w:t xml:space="preserve">In the following </w:t>
      </w:r>
      <w:r>
        <w:rPr>
          <w:b w:val="0"/>
          <w:color w:val="000000" w:themeColor="text1"/>
          <w:sz w:val="22"/>
          <w:lang w:val="en-US"/>
        </w:rPr>
        <w:t>F</w:t>
      </w:r>
      <w:r w:rsidR="003B5DDC" w:rsidRPr="00500239">
        <w:rPr>
          <w:b w:val="0"/>
          <w:color w:val="000000" w:themeColor="text1"/>
          <w:sz w:val="22"/>
          <w:lang w:val="en-US"/>
        </w:rPr>
        <w:t>igure</w:t>
      </w:r>
      <w:r>
        <w:rPr>
          <w:b w:val="0"/>
          <w:color w:val="000000" w:themeColor="text1"/>
          <w:sz w:val="22"/>
          <w:lang w:val="en-US"/>
        </w:rPr>
        <w:t>s</w:t>
      </w:r>
      <w:r w:rsidR="003B5DDC" w:rsidRPr="00500239">
        <w:rPr>
          <w:b w:val="0"/>
          <w:color w:val="000000" w:themeColor="text1"/>
          <w:sz w:val="22"/>
          <w:lang w:val="en-US"/>
        </w:rPr>
        <w:t xml:space="preserve">, we </w:t>
      </w:r>
      <w:r w:rsidR="003B5DDC">
        <w:rPr>
          <w:b w:val="0"/>
          <w:sz w:val="22"/>
          <w:lang w:val="en-US"/>
        </w:rPr>
        <w:t xml:space="preserve">provide simulation </w:t>
      </w:r>
      <w:r w:rsidR="003B5DDC" w:rsidRPr="00E97C52">
        <w:rPr>
          <w:b w:val="0"/>
          <w:sz w:val="22"/>
          <w:lang w:val="en-US"/>
        </w:rPr>
        <w:t xml:space="preserve">results to show the performance gain by increasing ranks. </w:t>
      </w:r>
    </w:p>
    <w:p w14:paraId="413BC3ED" w14:textId="77777777" w:rsidR="0021324E" w:rsidRDefault="0005259A" w:rsidP="009E44AC">
      <w:pPr>
        <w:pStyle w:val="LGTdoc1"/>
        <w:snapToGrid/>
        <w:spacing w:beforeLines="0" w:before="100" w:beforeAutospacing="1" w:line="360" w:lineRule="auto"/>
        <w:contextualSpacing/>
        <w:jc w:val="center"/>
        <w:rPr>
          <w:sz w:val="22"/>
          <w:lang w:val="en-US"/>
        </w:rPr>
      </w:pPr>
      <w:r>
        <w:rPr>
          <w:noProof/>
          <w:sz w:val="22"/>
          <w:lang w:val="en-US"/>
        </w:rPr>
        <w:lastRenderedPageBreak/>
        <w:drawing>
          <wp:inline distT="0" distB="0" distL="0" distR="0" wp14:anchorId="08BC0B65" wp14:editId="310DD312">
            <wp:extent cx="4680000" cy="2598925"/>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2598925"/>
                    </a:xfrm>
                    <a:prstGeom prst="rect">
                      <a:avLst/>
                    </a:prstGeom>
                    <a:noFill/>
                    <a:ln>
                      <a:noFill/>
                    </a:ln>
                  </pic:spPr>
                </pic:pic>
              </a:graphicData>
            </a:graphic>
          </wp:inline>
        </w:drawing>
      </w:r>
    </w:p>
    <w:p w14:paraId="2CD82C65" w14:textId="77777777" w:rsidR="0021324E" w:rsidRDefault="0005259A" w:rsidP="009E44AC">
      <w:pPr>
        <w:spacing w:before="120" w:after="120" w:line="360" w:lineRule="auto"/>
        <w:jc w:val="center"/>
        <w:rPr>
          <w:rFonts w:ascii="Times New Roman" w:eastAsia="바탕" w:hAnsi="Times New Roman" w:cs="Times New Roman"/>
          <w:sz w:val="22"/>
        </w:rPr>
      </w:pPr>
      <w:r>
        <w:rPr>
          <w:rFonts w:ascii="Times New Roman" w:eastAsia="바탕" w:hAnsi="Times New Roman" w:cs="Times New Roman"/>
          <w:noProof/>
          <w:sz w:val="22"/>
        </w:rPr>
        <w:drawing>
          <wp:inline distT="0" distB="0" distL="0" distR="0" wp14:anchorId="7A6727E9" wp14:editId="627315B2">
            <wp:extent cx="4680000" cy="2808000"/>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2808000"/>
                    </a:xfrm>
                    <a:prstGeom prst="rect">
                      <a:avLst/>
                    </a:prstGeom>
                    <a:noFill/>
                    <a:ln>
                      <a:noFill/>
                    </a:ln>
                  </pic:spPr>
                </pic:pic>
              </a:graphicData>
            </a:graphic>
          </wp:inline>
        </w:drawing>
      </w:r>
    </w:p>
    <w:p w14:paraId="7C2BFB99" w14:textId="77777777" w:rsidR="00DE3B85" w:rsidRPr="00245AB3" w:rsidRDefault="0021324E" w:rsidP="009E44AC">
      <w:pPr>
        <w:spacing w:before="120" w:after="120" w:line="36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1. MU-MIMO Performance comparison between max layer 2 and 4 per UE</w:t>
      </w:r>
    </w:p>
    <w:p w14:paraId="3E6025C7" w14:textId="28549D02" w:rsidR="00245AB3" w:rsidRDefault="00500239" w:rsidP="009E44AC">
      <w:pPr>
        <w:pStyle w:val="LGTdoc1"/>
        <w:snapToGrid/>
        <w:spacing w:beforeLines="0" w:before="100" w:beforeAutospacing="1" w:line="360" w:lineRule="auto"/>
        <w:ind w:firstLineChars="200" w:firstLine="440"/>
        <w:contextualSpacing/>
        <w:rPr>
          <w:b w:val="0"/>
          <w:sz w:val="22"/>
          <w:lang w:val="en-US"/>
        </w:rPr>
      </w:pPr>
      <w:r w:rsidRPr="00E97C52">
        <w:rPr>
          <w:b w:val="0"/>
          <w:sz w:val="22"/>
          <w:lang w:val="en-US"/>
        </w:rPr>
        <w:t xml:space="preserve">Figure </w:t>
      </w:r>
      <w:r w:rsidR="0025030B">
        <w:rPr>
          <w:b w:val="0"/>
          <w:sz w:val="22"/>
          <w:lang w:val="en-US"/>
        </w:rPr>
        <w:t>1</w:t>
      </w:r>
      <w:r w:rsidR="00E97C52" w:rsidRPr="00E97C52">
        <w:rPr>
          <w:b w:val="0"/>
          <w:sz w:val="22"/>
          <w:lang w:val="en-US"/>
        </w:rPr>
        <w:t xml:space="preserve"> presents</w:t>
      </w:r>
      <w:r w:rsidR="00AB7E08" w:rsidRPr="00E97C52">
        <w:rPr>
          <w:b w:val="0"/>
          <w:sz w:val="22"/>
          <w:lang w:val="en-US"/>
        </w:rPr>
        <w:t xml:space="preserve"> </w:t>
      </w:r>
      <w:r w:rsidR="00B76B0A" w:rsidRPr="00E97C52">
        <w:rPr>
          <w:b w:val="0"/>
          <w:sz w:val="22"/>
          <w:lang w:val="en-US"/>
        </w:rPr>
        <w:t>the MU</w:t>
      </w:r>
      <w:r w:rsidR="00E97C52" w:rsidRPr="00E97C52">
        <w:rPr>
          <w:b w:val="0"/>
          <w:sz w:val="22"/>
          <w:lang w:val="en-US"/>
        </w:rPr>
        <w:t>-MIMO</w:t>
      </w:r>
      <w:r w:rsidR="00B76B0A" w:rsidRPr="00E97C52">
        <w:rPr>
          <w:b w:val="0"/>
          <w:sz w:val="22"/>
          <w:lang w:val="en-US"/>
        </w:rPr>
        <w:t xml:space="preserve"> performance </w:t>
      </w:r>
      <w:r w:rsidR="00E97C52" w:rsidRPr="00E97C52">
        <w:rPr>
          <w:b w:val="0"/>
          <w:sz w:val="22"/>
          <w:lang w:val="en-US"/>
        </w:rPr>
        <w:t xml:space="preserve">comparison </w:t>
      </w:r>
      <w:r w:rsidR="00E97C52">
        <w:rPr>
          <w:b w:val="0"/>
          <w:sz w:val="22"/>
          <w:lang w:val="en-US"/>
        </w:rPr>
        <w:t>betwee</w:t>
      </w:r>
      <w:r w:rsidR="0021324E">
        <w:rPr>
          <w:b w:val="0"/>
          <w:sz w:val="22"/>
          <w:lang w:val="en-US"/>
        </w:rPr>
        <w:t xml:space="preserve">n max layer 2 and 4 per UE with </w:t>
      </w:r>
      <w:r w:rsidR="00E97C52">
        <w:rPr>
          <w:b w:val="0"/>
          <w:sz w:val="22"/>
          <w:lang w:val="en-US"/>
        </w:rPr>
        <w:t xml:space="preserve">various CSI reporting methods. </w:t>
      </w:r>
      <w:r w:rsidR="00247991">
        <w:rPr>
          <w:b w:val="0"/>
          <w:sz w:val="22"/>
          <w:lang w:val="en-US"/>
        </w:rPr>
        <w:t>B</w:t>
      </w:r>
      <w:r w:rsidR="00E97C52">
        <w:rPr>
          <w:b w:val="0"/>
          <w:sz w:val="22"/>
          <w:lang w:val="en-US"/>
        </w:rPr>
        <w:t>y comparing ideal CSI reporting case</w:t>
      </w:r>
      <w:r w:rsidR="00693D0E">
        <w:rPr>
          <w:b w:val="0"/>
          <w:sz w:val="22"/>
          <w:lang w:val="en-US"/>
        </w:rPr>
        <w:t>s utilizing SVD</w:t>
      </w:r>
      <w:r w:rsidR="00247991">
        <w:rPr>
          <w:b w:val="0"/>
          <w:sz w:val="22"/>
          <w:lang w:val="en-US"/>
        </w:rPr>
        <w:t xml:space="preserve"> </w:t>
      </w:r>
      <w:r w:rsidR="00AA14DA">
        <w:rPr>
          <w:b w:val="0"/>
          <w:sz w:val="22"/>
          <w:lang w:val="en-US"/>
        </w:rPr>
        <w:t>to check</w:t>
      </w:r>
      <w:r w:rsidR="00247991">
        <w:rPr>
          <w:b w:val="0"/>
          <w:sz w:val="22"/>
          <w:lang w:val="en-US"/>
        </w:rPr>
        <w:t xml:space="preserve"> potential gain</w:t>
      </w:r>
      <w:r w:rsidR="00E97C52">
        <w:rPr>
          <w:b w:val="0"/>
          <w:sz w:val="22"/>
          <w:lang w:val="en-US"/>
        </w:rPr>
        <w:t xml:space="preserve">, we observe </w:t>
      </w:r>
      <w:r w:rsidR="00693D0E">
        <w:rPr>
          <w:b w:val="0"/>
          <w:sz w:val="22"/>
          <w:lang w:val="en-US"/>
        </w:rPr>
        <w:t>3</w:t>
      </w:r>
      <w:r w:rsidR="001C36B6">
        <w:rPr>
          <w:b w:val="0"/>
          <w:sz w:val="22"/>
          <w:lang w:val="en-US"/>
        </w:rPr>
        <w:t>7</w:t>
      </w:r>
      <w:r w:rsidR="00E97C52">
        <w:rPr>
          <w:b w:val="0"/>
          <w:sz w:val="22"/>
          <w:lang w:val="en-US"/>
        </w:rPr>
        <w:t xml:space="preserve">% </w:t>
      </w:r>
      <w:r w:rsidR="001C36B6">
        <w:rPr>
          <w:b w:val="0"/>
          <w:sz w:val="22"/>
          <w:lang w:val="en-US"/>
        </w:rPr>
        <w:t xml:space="preserve">and </w:t>
      </w:r>
      <w:r w:rsidR="00247991">
        <w:rPr>
          <w:b w:val="0"/>
          <w:sz w:val="22"/>
          <w:lang w:val="en-US"/>
        </w:rPr>
        <w:t>3</w:t>
      </w:r>
      <w:r w:rsidR="00693D0E">
        <w:rPr>
          <w:b w:val="0"/>
          <w:sz w:val="22"/>
          <w:lang w:val="en-US"/>
        </w:rPr>
        <w:t>3</w:t>
      </w:r>
      <w:r w:rsidR="001C36B6">
        <w:rPr>
          <w:b w:val="0"/>
          <w:sz w:val="22"/>
          <w:lang w:val="en-US"/>
        </w:rPr>
        <w:t xml:space="preserve">% </w:t>
      </w:r>
      <w:r w:rsidR="00E97C52">
        <w:rPr>
          <w:b w:val="0"/>
          <w:sz w:val="22"/>
          <w:lang w:val="en-US"/>
        </w:rPr>
        <w:t>mean UE throughput gain</w:t>
      </w:r>
      <w:r w:rsidR="00A4191D">
        <w:rPr>
          <w:b w:val="0"/>
          <w:sz w:val="22"/>
          <w:lang w:val="en-US"/>
        </w:rPr>
        <w:t xml:space="preserve"> for Dense Urban and </w:t>
      </w:r>
      <w:r w:rsidR="001C36B6">
        <w:rPr>
          <w:b w:val="0"/>
          <w:sz w:val="22"/>
          <w:lang w:val="en-US"/>
        </w:rPr>
        <w:t xml:space="preserve">Indoor </w:t>
      </w:r>
      <w:r w:rsidR="00C47995">
        <w:rPr>
          <w:rFonts w:hint="eastAsia"/>
          <w:b w:val="0"/>
          <w:sz w:val="22"/>
          <w:lang w:val="en-US"/>
        </w:rPr>
        <w:t>H</w:t>
      </w:r>
      <w:r w:rsidR="001C36B6">
        <w:rPr>
          <w:b w:val="0"/>
          <w:sz w:val="22"/>
          <w:lang w:val="en-US"/>
        </w:rPr>
        <w:t>otspot, respectively</w:t>
      </w:r>
      <w:r w:rsidR="00E97C52">
        <w:rPr>
          <w:b w:val="0"/>
          <w:sz w:val="22"/>
          <w:lang w:val="en-US"/>
        </w:rPr>
        <w:t xml:space="preserve">. </w:t>
      </w:r>
      <w:r w:rsidR="00E06A24">
        <w:rPr>
          <w:b w:val="0"/>
          <w:sz w:val="22"/>
          <w:lang w:val="en-US"/>
        </w:rPr>
        <w:t xml:space="preserve">Also, </w:t>
      </w:r>
      <w:r w:rsidR="00A31CDA">
        <w:rPr>
          <w:b w:val="0"/>
          <w:sz w:val="22"/>
          <w:lang w:val="en-US"/>
        </w:rPr>
        <w:t xml:space="preserve">it is observed </w:t>
      </w:r>
      <w:r w:rsidR="00E471C2">
        <w:rPr>
          <w:b w:val="0"/>
          <w:sz w:val="22"/>
          <w:lang w:val="en-US"/>
        </w:rPr>
        <w:t xml:space="preserve">that </w:t>
      </w:r>
      <w:r w:rsidR="004111FF">
        <w:rPr>
          <w:b w:val="0"/>
          <w:sz w:val="22"/>
          <w:lang w:val="en-US"/>
        </w:rPr>
        <w:t xml:space="preserve">more than 85% </w:t>
      </w:r>
      <w:r w:rsidR="00A31CDA">
        <w:rPr>
          <w:b w:val="0"/>
          <w:sz w:val="22"/>
          <w:lang w:val="en-US"/>
        </w:rPr>
        <w:t xml:space="preserve">gain for </w:t>
      </w:r>
      <w:r w:rsidR="00A31CDA" w:rsidRPr="00CF1D87">
        <w:rPr>
          <w:b w:val="0"/>
          <w:sz w:val="22"/>
          <w:lang w:val="en-US"/>
        </w:rPr>
        <w:t>95</w:t>
      </w:r>
      <w:r w:rsidR="00C47995" w:rsidRPr="00CF1D87">
        <w:rPr>
          <w:b w:val="0"/>
          <w:sz w:val="22"/>
          <w:lang w:val="en-US"/>
        </w:rPr>
        <w:t>-percentile</w:t>
      </w:r>
      <w:r w:rsidR="00A31CDA" w:rsidRPr="00CF1D87">
        <w:rPr>
          <w:b w:val="0"/>
          <w:sz w:val="22"/>
          <w:lang w:val="en-US"/>
        </w:rPr>
        <w:t xml:space="preserve"> </w:t>
      </w:r>
      <w:r w:rsidR="00A31CDA">
        <w:rPr>
          <w:b w:val="0"/>
          <w:sz w:val="22"/>
          <w:lang w:val="en-US"/>
        </w:rPr>
        <w:t xml:space="preserve">UE throughput which means cell-centered UE </w:t>
      </w:r>
      <w:r w:rsidR="004111FF">
        <w:rPr>
          <w:b w:val="0"/>
          <w:sz w:val="22"/>
          <w:lang w:val="en-US"/>
        </w:rPr>
        <w:t xml:space="preserve">has </w:t>
      </w:r>
      <w:r w:rsidR="00A31CDA">
        <w:rPr>
          <w:b w:val="0"/>
          <w:sz w:val="22"/>
          <w:lang w:val="en-US"/>
        </w:rPr>
        <w:t>high probability for achieving rank 4</w:t>
      </w:r>
      <w:r w:rsidR="00693D0E">
        <w:rPr>
          <w:b w:val="0"/>
          <w:sz w:val="22"/>
          <w:lang w:val="en-US"/>
        </w:rPr>
        <w:t xml:space="preserve">. Note that, in case of non-ideal CSI reporting with max layer 4, the UE throughput </w:t>
      </w:r>
      <w:r w:rsidR="004111FF">
        <w:rPr>
          <w:b w:val="0"/>
          <w:sz w:val="22"/>
          <w:lang w:val="en-US"/>
        </w:rPr>
        <w:t>is</w:t>
      </w:r>
      <w:r w:rsidR="00693D0E">
        <w:rPr>
          <w:b w:val="0"/>
          <w:sz w:val="22"/>
          <w:lang w:val="en-US"/>
        </w:rPr>
        <w:t xml:space="preserve"> enhanced </w:t>
      </w:r>
      <w:r w:rsidR="00E06A24">
        <w:rPr>
          <w:b w:val="0"/>
          <w:sz w:val="22"/>
          <w:lang w:val="en-US"/>
        </w:rPr>
        <w:t xml:space="preserve">by utilizing orthogonal constraint </w:t>
      </w:r>
      <w:r w:rsidR="00245AB3">
        <w:rPr>
          <w:b w:val="0"/>
          <w:sz w:val="22"/>
          <w:lang w:val="en-US"/>
        </w:rPr>
        <w:t>between layers</w:t>
      </w:r>
      <w:r w:rsidR="00AA6542">
        <w:rPr>
          <w:b w:val="0"/>
          <w:sz w:val="22"/>
          <w:lang w:val="en-US"/>
        </w:rPr>
        <w:t xml:space="preserve">, where the beams for the third and fourth layers are selected in the orthogonal space of the first and second layers. </w:t>
      </w:r>
      <w:r w:rsidR="0012464F">
        <w:rPr>
          <w:b w:val="0"/>
          <w:sz w:val="22"/>
          <w:lang w:val="en-US"/>
        </w:rPr>
        <w:t xml:space="preserve">In Figure </w:t>
      </w:r>
      <w:r w:rsidR="0025030B">
        <w:rPr>
          <w:b w:val="0"/>
          <w:sz w:val="22"/>
          <w:lang w:val="en-US"/>
        </w:rPr>
        <w:t>2</w:t>
      </w:r>
      <w:r w:rsidR="0012464F">
        <w:rPr>
          <w:b w:val="0"/>
          <w:sz w:val="22"/>
          <w:lang w:val="en-US"/>
        </w:rPr>
        <w:t xml:space="preserve">, we </w:t>
      </w:r>
      <w:r w:rsidR="00E471C2">
        <w:rPr>
          <w:b w:val="0"/>
          <w:sz w:val="22"/>
          <w:lang w:val="en-US"/>
        </w:rPr>
        <w:t xml:space="preserve">also </w:t>
      </w:r>
      <w:r w:rsidR="0012464F">
        <w:rPr>
          <w:b w:val="0"/>
          <w:sz w:val="22"/>
          <w:lang w:val="en-US"/>
        </w:rPr>
        <w:t xml:space="preserve">compare the SU-MIMO performance. As shown in the plot, significant </w:t>
      </w:r>
      <w:r w:rsidR="00E471C2">
        <w:rPr>
          <w:b w:val="0"/>
          <w:sz w:val="22"/>
          <w:lang w:val="en-US"/>
        </w:rPr>
        <w:t xml:space="preserve">performance </w:t>
      </w:r>
      <w:r w:rsidR="0012464F">
        <w:rPr>
          <w:b w:val="0"/>
          <w:sz w:val="22"/>
          <w:lang w:val="en-US"/>
        </w:rPr>
        <w:t xml:space="preserve">gain for both mean UE and </w:t>
      </w:r>
      <w:r w:rsidR="0012464F" w:rsidRPr="00CF1D87">
        <w:rPr>
          <w:b w:val="0"/>
          <w:sz w:val="22"/>
          <w:lang w:val="en-US"/>
        </w:rPr>
        <w:t>5</w:t>
      </w:r>
      <w:r w:rsidR="00C47995" w:rsidRPr="00CF1D87">
        <w:rPr>
          <w:b w:val="0"/>
          <w:sz w:val="22"/>
          <w:lang w:val="en-US"/>
        </w:rPr>
        <w:t>-percentile</w:t>
      </w:r>
      <w:r w:rsidR="0012464F" w:rsidRPr="00CF1D87">
        <w:rPr>
          <w:b w:val="0"/>
          <w:sz w:val="22"/>
          <w:lang w:val="en-US"/>
        </w:rPr>
        <w:t xml:space="preserve"> </w:t>
      </w:r>
      <w:r w:rsidR="0012464F">
        <w:rPr>
          <w:b w:val="0"/>
          <w:sz w:val="22"/>
          <w:lang w:val="en-US"/>
        </w:rPr>
        <w:t xml:space="preserve">UE throughput </w:t>
      </w:r>
      <w:r w:rsidR="00E471C2">
        <w:rPr>
          <w:b w:val="0"/>
          <w:sz w:val="22"/>
          <w:lang w:val="en-US"/>
        </w:rPr>
        <w:t xml:space="preserve">is </w:t>
      </w:r>
      <w:r w:rsidR="004111FF">
        <w:rPr>
          <w:b w:val="0"/>
          <w:sz w:val="22"/>
          <w:lang w:val="en-US"/>
        </w:rPr>
        <w:t>observed</w:t>
      </w:r>
      <w:r w:rsidR="00E471C2">
        <w:rPr>
          <w:b w:val="0"/>
          <w:sz w:val="22"/>
          <w:lang w:val="en-US"/>
        </w:rPr>
        <w:t>.</w:t>
      </w:r>
    </w:p>
    <w:p w14:paraId="3D318865" w14:textId="080D120D" w:rsidR="002E2C5C" w:rsidRDefault="002E2C5C" w:rsidP="009E579F">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lastRenderedPageBreak/>
        <w:t xml:space="preserve">Observation </w:t>
      </w:r>
      <w:r>
        <w:rPr>
          <w:rFonts w:ascii="Times New Roman" w:eastAsia="바탕" w:hAnsi="Times New Roman" w:cs="Times New Roman"/>
          <w:b/>
          <w:sz w:val="22"/>
        </w:rPr>
        <w:t>1</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maximal supported layer from 2 to 4 per UE, it is </w:t>
      </w:r>
      <w:r w:rsidRPr="005828EA">
        <w:rPr>
          <w:rFonts w:ascii="Times New Roman" w:eastAsia="바탕" w:hAnsi="Times New Roman" w:cs="Times New Roman"/>
          <w:b/>
          <w:sz w:val="22"/>
        </w:rPr>
        <w:t>observe</w:t>
      </w:r>
      <w:r>
        <w:rPr>
          <w:rFonts w:ascii="Times New Roman" w:eastAsia="바탕" w:hAnsi="Times New Roman" w:cs="Times New Roman"/>
          <w:b/>
          <w:sz w:val="22"/>
        </w:rPr>
        <w:t>d that</w:t>
      </w:r>
      <w:r w:rsidRPr="005828EA">
        <w:rPr>
          <w:rFonts w:ascii="Times New Roman" w:eastAsia="바탕" w:hAnsi="Times New Roman" w:cs="Times New Roman"/>
          <w:b/>
          <w:sz w:val="22"/>
        </w:rPr>
        <w:t xml:space="preserve"> </w:t>
      </w:r>
      <w:r>
        <w:rPr>
          <w:rFonts w:ascii="Times New Roman" w:eastAsia="바탕" w:hAnsi="Times New Roman" w:cs="Times New Roman"/>
          <w:b/>
          <w:sz w:val="22"/>
        </w:rPr>
        <w:t>3</w:t>
      </w:r>
      <w:r w:rsidRPr="005828EA">
        <w:rPr>
          <w:rFonts w:ascii="Times New Roman" w:eastAsia="바탕" w:hAnsi="Times New Roman" w:cs="Times New Roman"/>
          <w:b/>
          <w:sz w:val="22"/>
        </w:rPr>
        <w:t>7% and 3</w:t>
      </w:r>
      <w:r>
        <w:rPr>
          <w:rFonts w:ascii="Times New Roman" w:eastAsia="바탕" w:hAnsi="Times New Roman" w:cs="Times New Roman"/>
          <w:b/>
          <w:sz w:val="22"/>
        </w:rPr>
        <w:t>3</w:t>
      </w:r>
      <w:r w:rsidRPr="005828EA">
        <w:rPr>
          <w:rFonts w:ascii="Times New Roman" w:eastAsia="바탕" w:hAnsi="Times New Roman" w:cs="Times New Roman"/>
          <w:b/>
          <w:sz w:val="22"/>
        </w:rPr>
        <w:t xml:space="preserve">% mean UE throughput gain </w:t>
      </w:r>
      <w:r>
        <w:rPr>
          <w:rFonts w:ascii="Times New Roman" w:eastAsia="바탕" w:hAnsi="Times New Roman" w:cs="Times New Roman"/>
          <w:b/>
          <w:sz w:val="22"/>
        </w:rPr>
        <w:t>can be attained</w:t>
      </w:r>
      <w:r w:rsidR="009E162E">
        <w:rPr>
          <w:rFonts w:ascii="Times New Roman" w:eastAsia="바탕" w:hAnsi="Times New Roman" w:cs="Times New Roman"/>
          <w:b/>
          <w:sz w:val="22"/>
        </w:rPr>
        <w:t xml:space="preserve"> </w:t>
      </w:r>
      <w:r w:rsidR="009E162E" w:rsidRPr="005828EA">
        <w:rPr>
          <w:rFonts w:ascii="Times New Roman" w:eastAsia="바탕" w:hAnsi="Times New Roman" w:cs="Times New Roman"/>
          <w:b/>
          <w:sz w:val="22"/>
        </w:rPr>
        <w:t>for Dense Urban and Indoor hotspot</w:t>
      </w:r>
      <w:r w:rsidR="009E162E">
        <w:rPr>
          <w:rFonts w:ascii="Times New Roman" w:eastAsia="바탕" w:hAnsi="Times New Roman" w:cs="Times New Roman"/>
          <w:b/>
          <w:sz w:val="22"/>
        </w:rPr>
        <w:t xml:space="preserve"> (12 Site)</w:t>
      </w:r>
      <w:r w:rsidRPr="005828EA">
        <w:rPr>
          <w:rFonts w:ascii="Times New Roman" w:eastAsia="바탕" w:hAnsi="Times New Roman" w:cs="Times New Roman"/>
          <w:b/>
          <w:sz w:val="22"/>
        </w:rPr>
        <w:t>, respectively</w:t>
      </w:r>
      <w:r w:rsidRPr="00AB7AEA">
        <w:rPr>
          <w:rFonts w:ascii="Times New Roman" w:eastAsia="바탕" w:hAnsi="Times New Roman" w:cs="Times New Roman"/>
          <w:b/>
          <w:sz w:val="22"/>
        </w:rPr>
        <w:t>.</w:t>
      </w:r>
    </w:p>
    <w:p w14:paraId="304A6A73" w14:textId="365C2A7D" w:rsidR="002E2C5C" w:rsidRDefault="002E2C5C" w:rsidP="009E579F">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2</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maximal supported layer from 2 to 4 per UE, </w:t>
      </w:r>
      <w:r w:rsidR="000B5831">
        <w:rPr>
          <w:rFonts w:ascii="Times New Roman" w:eastAsia="바탕" w:hAnsi="Times New Roman" w:cs="Times New Roman"/>
          <w:b/>
          <w:sz w:val="22"/>
        </w:rPr>
        <w:t xml:space="preserve">it is </w:t>
      </w:r>
      <w:r w:rsidR="000B5831" w:rsidRPr="005828EA">
        <w:rPr>
          <w:rFonts w:ascii="Times New Roman" w:eastAsia="바탕" w:hAnsi="Times New Roman" w:cs="Times New Roman"/>
          <w:b/>
          <w:sz w:val="22"/>
        </w:rPr>
        <w:t>observe</w:t>
      </w:r>
      <w:r w:rsidR="000B5831">
        <w:rPr>
          <w:rFonts w:ascii="Times New Roman" w:eastAsia="바탕" w:hAnsi="Times New Roman" w:cs="Times New Roman"/>
          <w:b/>
          <w:sz w:val="22"/>
        </w:rPr>
        <w:t>d that</w:t>
      </w:r>
      <w:r w:rsidR="000B5831" w:rsidRPr="005828EA">
        <w:rPr>
          <w:rFonts w:ascii="Times New Roman" w:eastAsia="바탕" w:hAnsi="Times New Roman" w:cs="Times New Roman"/>
          <w:b/>
          <w:sz w:val="22"/>
        </w:rPr>
        <w:t xml:space="preserve"> </w:t>
      </w:r>
      <w:r w:rsidR="000B5831">
        <w:rPr>
          <w:rFonts w:ascii="Times New Roman" w:eastAsia="바탕" w:hAnsi="Times New Roman" w:cs="Times New Roman"/>
          <w:b/>
          <w:sz w:val="22"/>
        </w:rPr>
        <w:t>11</w:t>
      </w:r>
      <w:r w:rsidR="000B5831" w:rsidRPr="005828EA">
        <w:rPr>
          <w:rFonts w:ascii="Times New Roman" w:eastAsia="바탕" w:hAnsi="Times New Roman" w:cs="Times New Roman"/>
          <w:b/>
          <w:sz w:val="22"/>
        </w:rPr>
        <w:t xml:space="preserve">% and </w:t>
      </w:r>
      <w:r w:rsidR="000B5831">
        <w:rPr>
          <w:rFonts w:ascii="Times New Roman" w:eastAsia="바탕" w:hAnsi="Times New Roman" w:cs="Times New Roman"/>
          <w:b/>
          <w:sz w:val="22"/>
        </w:rPr>
        <w:t>1</w:t>
      </w:r>
      <w:r w:rsidR="000B5831">
        <w:rPr>
          <w:rFonts w:ascii="Times New Roman" w:eastAsia="바탕" w:hAnsi="Times New Roman" w:cs="Times New Roman"/>
          <w:b/>
          <w:sz w:val="22"/>
        </w:rPr>
        <w:t>3</w:t>
      </w:r>
      <w:r w:rsidR="000B5831" w:rsidRPr="005828EA">
        <w:rPr>
          <w:rFonts w:ascii="Times New Roman" w:eastAsia="바탕" w:hAnsi="Times New Roman" w:cs="Times New Roman"/>
          <w:b/>
          <w:sz w:val="22"/>
        </w:rPr>
        <w:t xml:space="preserve">% </w:t>
      </w:r>
      <w:r w:rsidR="000B5831">
        <w:rPr>
          <w:rFonts w:ascii="Times New Roman" w:eastAsia="바탕" w:hAnsi="Times New Roman" w:cs="Times New Roman"/>
          <w:b/>
          <w:sz w:val="22"/>
        </w:rPr>
        <w:t>95-percentile</w:t>
      </w:r>
      <w:r w:rsidR="000B5831" w:rsidRPr="005828EA">
        <w:rPr>
          <w:rFonts w:ascii="Times New Roman" w:eastAsia="바탕" w:hAnsi="Times New Roman" w:cs="Times New Roman"/>
          <w:b/>
          <w:sz w:val="22"/>
        </w:rPr>
        <w:t xml:space="preserve"> UE throughput gain </w:t>
      </w:r>
      <w:r w:rsidR="000B5831">
        <w:rPr>
          <w:rFonts w:ascii="Times New Roman" w:eastAsia="바탕" w:hAnsi="Times New Roman" w:cs="Times New Roman"/>
          <w:b/>
          <w:sz w:val="22"/>
        </w:rPr>
        <w:t xml:space="preserve">can be attained </w:t>
      </w:r>
      <w:r w:rsidR="000B5831" w:rsidRPr="005828EA">
        <w:rPr>
          <w:rFonts w:ascii="Times New Roman" w:eastAsia="바탕" w:hAnsi="Times New Roman" w:cs="Times New Roman"/>
          <w:b/>
          <w:sz w:val="22"/>
        </w:rPr>
        <w:t>for Dense Urban and Indoor hotspot</w:t>
      </w:r>
      <w:r w:rsidR="000B5831">
        <w:rPr>
          <w:rFonts w:ascii="Times New Roman" w:eastAsia="바탕" w:hAnsi="Times New Roman" w:cs="Times New Roman"/>
          <w:b/>
          <w:sz w:val="22"/>
        </w:rPr>
        <w:t xml:space="preserve"> (12 Site)</w:t>
      </w:r>
      <w:r>
        <w:rPr>
          <w:rFonts w:ascii="Times New Roman" w:eastAsia="바탕" w:hAnsi="Times New Roman" w:cs="Times New Roman"/>
          <w:b/>
          <w:sz w:val="22"/>
        </w:rPr>
        <w:t xml:space="preserve"> by considering orthogonality between the layers</w:t>
      </w:r>
      <w:r w:rsidR="000B5831">
        <w:rPr>
          <w:rFonts w:ascii="Times New Roman" w:eastAsia="바탕" w:hAnsi="Times New Roman" w:cs="Times New Roman"/>
          <w:b/>
          <w:sz w:val="22"/>
        </w:rPr>
        <w:t>, respectively</w:t>
      </w:r>
      <w:r w:rsidRPr="00AB7AEA">
        <w:rPr>
          <w:rFonts w:ascii="Times New Roman" w:eastAsia="바탕" w:hAnsi="Times New Roman" w:cs="Times New Roman"/>
          <w:b/>
          <w:sz w:val="22"/>
        </w:rPr>
        <w:t>.</w:t>
      </w:r>
      <w:r>
        <w:rPr>
          <w:rFonts w:ascii="Times New Roman" w:eastAsia="바탕" w:hAnsi="Times New Roman" w:cs="Times New Roman"/>
          <w:b/>
          <w:sz w:val="22"/>
        </w:rPr>
        <w:t xml:space="preserve"> </w:t>
      </w:r>
    </w:p>
    <w:p w14:paraId="1F669367" w14:textId="5118187D" w:rsidR="002E2C5C" w:rsidRPr="00C0488F" w:rsidRDefault="002E2C5C" w:rsidP="009E579F">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3</w:t>
      </w:r>
      <w:r w:rsidRPr="00AB7AEA">
        <w:rPr>
          <w:rFonts w:ascii="Times New Roman" w:eastAsia="바탕" w:hAnsi="Times New Roman" w:cs="Times New Roman"/>
          <w:b/>
          <w:sz w:val="22"/>
        </w:rPr>
        <w:t xml:space="preserve">. </w:t>
      </w:r>
      <w:r>
        <w:rPr>
          <w:rFonts w:ascii="Times New Roman" w:eastAsia="바탕" w:hAnsi="Times New Roman" w:cs="Times New Roman"/>
          <w:b/>
          <w:sz w:val="22"/>
        </w:rPr>
        <w:t>By increasing maximal supported layer from 2 to 4 per UE, significant performance gain for both mean UE and 5</w:t>
      </w:r>
      <w:r w:rsidR="00C47995">
        <w:rPr>
          <w:rFonts w:ascii="Times New Roman" w:eastAsia="바탕" w:hAnsi="Times New Roman" w:cs="Times New Roman"/>
          <w:b/>
          <w:sz w:val="22"/>
        </w:rPr>
        <w:t>-percentile</w:t>
      </w:r>
      <w:r>
        <w:rPr>
          <w:rFonts w:ascii="Times New Roman" w:eastAsia="바탕" w:hAnsi="Times New Roman" w:cs="Times New Roman"/>
          <w:b/>
          <w:sz w:val="22"/>
        </w:rPr>
        <w:t xml:space="preserve"> UE can be obtained in case of SU-MIMO</w:t>
      </w:r>
      <w:r w:rsidR="00BB5556">
        <w:rPr>
          <w:rFonts w:ascii="Times New Roman" w:eastAsia="바탕" w:hAnsi="Times New Roman" w:cs="Times New Roman"/>
          <w:b/>
          <w:sz w:val="22"/>
        </w:rPr>
        <w:t xml:space="preserve"> </w:t>
      </w:r>
      <w:r>
        <w:rPr>
          <w:rFonts w:ascii="Times New Roman" w:eastAsia="바탕" w:hAnsi="Times New Roman" w:cs="Times New Roman"/>
          <w:b/>
          <w:sz w:val="22"/>
        </w:rPr>
        <w:t>scenario.</w:t>
      </w:r>
    </w:p>
    <w:p w14:paraId="5D829F06" w14:textId="7F332930" w:rsidR="00C0488F" w:rsidRDefault="00C0488F" w:rsidP="009E579F">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Proposal 1: Type II CSI reporting should be supported up to rank 4.</w:t>
      </w:r>
    </w:p>
    <w:p w14:paraId="216B69C9" w14:textId="77777777" w:rsidR="00687D2D" w:rsidRPr="009E44AC" w:rsidRDefault="00687D2D" w:rsidP="009E579F">
      <w:pPr>
        <w:wordWrap/>
        <w:spacing w:before="120" w:after="0" w:line="276" w:lineRule="auto"/>
        <w:ind w:left="1" w:hanging="1"/>
        <w:rPr>
          <w:rFonts w:ascii="Times New Roman" w:eastAsia="바탕" w:hAnsi="Times New Roman" w:cs="Times New Roman"/>
          <w:b/>
          <w:sz w:val="22"/>
        </w:rPr>
      </w:pPr>
    </w:p>
    <w:p w14:paraId="09960D40" w14:textId="77777777" w:rsidR="00245AB3" w:rsidRDefault="0005259A" w:rsidP="00056B9F">
      <w:pPr>
        <w:pStyle w:val="LGTdoc1"/>
        <w:snapToGrid/>
        <w:spacing w:beforeLines="0" w:before="0" w:after="240" w:afterAutospacing="0" w:line="276" w:lineRule="auto"/>
        <w:contextualSpacing/>
        <w:jc w:val="center"/>
        <w:rPr>
          <w:sz w:val="22"/>
          <w:lang w:val="en-US"/>
        </w:rPr>
      </w:pPr>
      <w:r>
        <w:rPr>
          <w:noProof/>
          <w:sz w:val="22"/>
          <w:lang w:val="en-US"/>
        </w:rPr>
        <w:drawing>
          <wp:inline distT="0" distB="0" distL="0" distR="0" wp14:anchorId="741437D6" wp14:editId="46AEF558">
            <wp:extent cx="4680000" cy="2792877"/>
            <wp:effectExtent l="0" t="0" r="635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2792877"/>
                    </a:xfrm>
                    <a:prstGeom prst="rect">
                      <a:avLst/>
                    </a:prstGeom>
                    <a:noFill/>
                    <a:ln>
                      <a:noFill/>
                    </a:ln>
                  </pic:spPr>
                </pic:pic>
              </a:graphicData>
            </a:graphic>
          </wp:inline>
        </w:drawing>
      </w:r>
    </w:p>
    <w:p w14:paraId="5C870E70" w14:textId="77777777" w:rsidR="00245AB3" w:rsidRDefault="00245AB3" w:rsidP="009E44AC">
      <w:pPr>
        <w:spacing w:before="120" w:after="120" w:line="36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2. SU-MIMO Performance comparison between max layer 2 and 4 per UE</w:t>
      </w:r>
    </w:p>
    <w:p w14:paraId="4441D5C0" w14:textId="77777777" w:rsidR="00245AB3" w:rsidRDefault="00245AB3" w:rsidP="00056B9F">
      <w:pPr>
        <w:wordWrap/>
        <w:spacing w:before="120" w:after="0" w:line="240" w:lineRule="auto"/>
        <w:ind w:left="1" w:hanging="1"/>
        <w:rPr>
          <w:rFonts w:ascii="Times New Roman" w:eastAsia="바탕" w:hAnsi="Times New Roman" w:cs="Times New Roman"/>
          <w:b/>
          <w:sz w:val="22"/>
        </w:rPr>
      </w:pPr>
    </w:p>
    <w:p w14:paraId="3024DAA2" w14:textId="36DE3CC3" w:rsidR="003C19CB" w:rsidRPr="003C19CB" w:rsidRDefault="003C19CB" w:rsidP="009E44AC">
      <w:pPr>
        <w:wordWrap/>
        <w:spacing w:before="120" w:after="0" w:line="360" w:lineRule="auto"/>
        <w:ind w:left="1" w:hanging="1"/>
        <w:rPr>
          <w:rFonts w:ascii="Times New Roman" w:eastAsia="바탕" w:hAnsi="Times New Roman" w:cs="Times New Roman"/>
          <w:b/>
          <w:sz w:val="24"/>
        </w:rPr>
      </w:pPr>
      <w:r w:rsidRPr="00687D2D">
        <w:rPr>
          <w:rFonts w:ascii="Times New Roman" w:eastAsia="바탕" w:hAnsi="Times New Roman" w:cs="Times New Roman" w:hint="eastAsia"/>
          <w:b/>
          <w:sz w:val="24"/>
        </w:rPr>
        <w:t xml:space="preserve">2.2 </w:t>
      </w:r>
      <w:r w:rsidRPr="00687D2D">
        <w:rPr>
          <w:rFonts w:ascii="Times New Roman" w:eastAsia="바탕" w:hAnsi="Times New Roman" w:cs="Times New Roman"/>
          <w:b/>
          <w:sz w:val="24"/>
        </w:rPr>
        <w:t xml:space="preserve">Framework for Type II CSI codebook </w:t>
      </w:r>
      <w:r w:rsidR="00551ADC" w:rsidRPr="00687D2D">
        <w:rPr>
          <w:rFonts w:ascii="Times New Roman" w:eastAsia="바탕" w:hAnsi="Times New Roman" w:cs="Times New Roman"/>
          <w:b/>
          <w:sz w:val="24"/>
        </w:rPr>
        <w:t xml:space="preserve">extension </w:t>
      </w:r>
      <w:r w:rsidRPr="00687D2D">
        <w:rPr>
          <w:rFonts w:ascii="Times New Roman" w:eastAsia="바탕" w:hAnsi="Times New Roman" w:cs="Times New Roman"/>
          <w:b/>
          <w:sz w:val="24"/>
        </w:rPr>
        <w:t>up to RI=4</w:t>
      </w:r>
    </w:p>
    <w:p w14:paraId="48EC3C73" w14:textId="1CBCC23E" w:rsidR="008F0D11" w:rsidRDefault="001A21D9" w:rsidP="009E44AC">
      <w:pPr>
        <w:pStyle w:val="HTML"/>
        <w:spacing w:line="360" w:lineRule="auto"/>
        <w:ind w:firstLineChars="193" w:firstLine="425"/>
        <w:jc w:val="both"/>
        <w:rPr>
          <w:rFonts w:ascii="Times New Roman" w:eastAsia="바탕" w:hAnsi="Times New Roman" w:cs="Times New Roman"/>
          <w:snapToGrid w:val="0"/>
          <w:sz w:val="22"/>
          <w:szCs w:val="20"/>
        </w:rPr>
      </w:pPr>
      <w:r w:rsidRPr="00527624">
        <w:rPr>
          <w:rFonts w:ascii="Times New Roman" w:eastAsia="바탕" w:hAnsi="Times New Roman" w:cs="Times New Roman"/>
          <w:snapToGrid w:val="0"/>
          <w:sz w:val="22"/>
          <w:szCs w:val="20"/>
        </w:rPr>
        <w:t xml:space="preserve">As can be seen from the above, the Type II codebook design supporting rank 3-4 can significantly improve the system performance. </w:t>
      </w:r>
      <w:r w:rsidR="006A2D6E">
        <w:rPr>
          <w:rFonts w:ascii="Times New Roman" w:eastAsia="바탕" w:hAnsi="Times New Roman" w:cs="Times New Roman"/>
          <w:snapToGrid w:val="0"/>
          <w:sz w:val="22"/>
          <w:szCs w:val="20"/>
        </w:rPr>
        <w:t xml:space="preserve">Also, as aforementioned, </w:t>
      </w:r>
      <w:r w:rsidR="00034AE5">
        <w:rPr>
          <w:rFonts w:ascii="Times New Roman" w:eastAsia="바탕" w:hAnsi="Times New Roman" w:cs="Times New Roman"/>
          <w:snapToGrid w:val="0"/>
          <w:sz w:val="22"/>
          <w:szCs w:val="20"/>
        </w:rPr>
        <w:t xml:space="preserve">total feedback </w:t>
      </w:r>
      <w:r w:rsidR="006A2D6E">
        <w:rPr>
          <w:rFonts w:ascii="Times New Roman" w:eastAsia="바탕" w:hAnsi="Times New Roman" w:cs="Times New Roman"/>
          <w:snapToGrid w:val="0"/>
          <w:sz w:val="22"/>
          <w:szCs w:val="20"/>
        </w:rPr>
        <w:t xml:space="preserve">payload </w:t>
      </w:r>
      <w:r w:rsidR="00034AE5">
        <w:rPr>
          <w:rFonts w:ascii="Times New Roman" w:eastAsia="바탕" w:hAnsi="Times New Roman" w:cs="Times New Roman"/>
          <w:snapToGrid w:val="0"/>
          <w:sz w:val="22"/>
          <w:szCs w:val="20"/>
        </w:rPr>
        <w:t>should be maintained in a reasonable level even if we support</w:t>
      </w:r>
      <w:r w:rsidR="006A2D6E">
        <w:rPr>
          <w:rFonts w:ascii="Times New Roman" w:eastAsia="바탕" w:hAnsi="Times New Roman" w:cs="Times New Roman"/>
          <w:snapToGrid w:val="0"/>
          <w:sz w:val="22"/>
          <w:szCs w:val="20"/>
        </w:rPr>
        <w:t xml:space="preserve"> higher rank </w:t>
      </w:r>
      <w:r w:rsidR="00034AE5">
        <w:rPr>
          <w:rFonts w:ascii="Times New Roman" w:eastAsia="바탕" w:hAnsi="Times New Roman" w:cs="Times New Roman"/>
          <w:snapToGrid w:val="0"/>
          <w:sz w:val="22"/>
          <w:szCs w:val="20"/>
        </w:rPr>
        <w:t>Type II</w:t>
      </w:r>
      <w:r w:rsidR="00842617">
        <w:rPr>
          <w:rFonts w:ascii="Times New Roman" w:eastAsia="바탕" w:hAnsi="Times New Roman" w:cs="Times New Roman"/>
          <w:snapToGrid w:val="0"/>
          <w:sz w:val="22"/>
          <w:szCs w:val="20"/>
        </w:rPr>
        <w:t xml:space="preserve"> CSI</w:t>
      </w:r>
      <w:r>
        <w:rPr>
          <w:rFonts w:ascii="Times New Roman" w:eastAsia="바탕" w:hAnsi="Times New Roman" w:cs="Times New Roman"/>
          <w:snapToGrid w:val="0"/>
          <w:sz w:val="22"/>
          <w:szCs w:val="20"/>
        </w:rPr>
        <w:t xml:space="preserve">. </w:t>
      </w:r>
      <w:r w:rsidR="00A675C2" w:rsidRPr="004F5F82">
        <w:rPr>
          <w:rFonts w:ascii="Times New Roman" w:eastAsia="바탕" w:hAnsi="Times New Roman" w:cs="Times New Roman"/>
          <w:snapToGrid w:val="0"/>
          <w:sz w:val="22"/>
          <w:szCs w:val="20"/>
        </w:rPr>
        <w:t>Then</w:t>
      </w:r>
      <w:r w:rsidR="000E45EE" w:rsidRPr="004F5F82">
        <w:rPr>
          <w:rFonts w:ascii="Times New Roman" w:eastAsia="바탕" w:hAnsi="Times New Roman" w:cs="Times New Roman"/>
          <w:snapToGrid w:val="0"/>
          <w:sz w:val="22"/>
          <w:szCs w:val="20"/>
        </w:rPr>
        <w:t xml:space="preserve">, the following </w:t>
      </w:r>
      <w:r w:rsidR="00A675C2" w:rsidRPr="004F5F82">
        <w:rPr>
          <w:rFonts w:ascii="Times New Roman" w:eastAsia="바탕" w:hAnsi="Times New Roman" w:cs="Times New Roman"/>
          <w:snapToGrid w:val="0"/>
          <w:sz w:val="22"/>
          <w:szCs w:val="20"/>
        </w:rPr>
        <w:t xml:space="preserve">alternatives </w:t>
      </w:r>
      <w:r w:rsidR="000E45EE" w:rsidRPr="004F5F82">
        <w:rPr>
          <w:rFonts w:ascii="Times New Roman" w:eastAsia="바탕" w:hAnsi="Times New Roman" w:cs="Times New Roman"/>
          <w:snapToGrid w:val="0"/>
          <w:sz w:val="22"/>
          <w:szCs w:val="20"/>
        </w:rPr>
        <w:t xml:space="preserve">can be considered to </w:t>
      </w:r>
      <w:r w:rsidR="00E567CD" w:rsidRPr="004F5F82">
        <w:rPr>
          <w:rFonts w:ascii="Times New Roman" w:eastAsia="바탕" w:hAnsi="Times New Roman" w:cs="Times New Roman"/>
          <w:snapToGrid w:val="0"/>
          <w:sz w:val="22"/>
          <w:szCs w:val="20"/>
        </w:rPr>
        <w:t xml:space="preserve">design </w:t>
      </w:r>
      <w:r w:rsidR="009E162E">
        <w:rPr>
          <w:rFonts w:ascii="Times New Roman" w:eastAsia="바탕" w:hAnsi="Times New Roman" w:cs="Times New Roman"/>
          <w:snapToGrid w:val="0"/>
          <w:sz w:val="22"/>
          <w:szCs w:val="20"/>
        </w:rPr>
        <w:t xml:space="preserve">Type II </w:t>
      </w:r>
      <w:r w:rsidR="000E45EE" w:rsidRPr="004F5F82">
        <w:rPr>
          <w:rFonts w:ascii="Times New Roman" w:eastAsia="바탕" w:hAnsi="Times New Roman" w:cs="Times New Roman"/>
          <w:snapToGrid w:val="0"/>
          <w:sz w:val="22"/>
          <w:szCs w:val="20"/>
        </w:rPr>
        <w:t>CSI</w:t>
      </w:r>
      <w:r w:rsidR="009E162E">
        <w:rPr>
          <w:rFonts w:ascii="Times New Roman" w:eastAsia="바탕" w:hAnsi="Times New Roman" w:cs="Times New Roman"/>
          <w:snapToGrid w:val="0"/>
          <w:sz w:val="22"/>
          <w:szCs w:val="20"/>
        </w:rPr>
        <w:t xml:space="preserve"> feedback</w:t>
      </w:r>
      <w:r w:rsidR="000E45EE" w:rsidRPr="004F5F82">
        <w:rPr>
          <w:rFonts w:ascii="Times New Roman" w:eastAsia="바탕" w:hAnsi="Times New Roman" w:cs="Times New Roman"/>
          <w:snapToGrid w:val="0"/>
          <w:sz w:val="22"/>
          <w:szCs w:val="20"/>
        </w:rPr>
        <w:t xml:space="preserve"> </w:t>
      </w:r>
      <w:r w:rsidR="00E567CD" w:rsidRPr="004F5F82">
        <w:rPr>
          <w:rFonts w:ascii="Times New Roman" w:eastAsia="바탕" w:hAnsi="Times New Roman" w:cs="Times New Roman"/>
          <w:snapToGrid w:val="0"/>
          <w:sz w:val="22"/>
          <w:szCs w:val="20"/>
        </w:rPr>
        <w:t xml:space="preserve">for rank </w:t>
      </w:r>
      <w:r w:rsidR="009E162E">
        <w:rPr>
          <w:rFonts w:ascii="Times New Roman" w:eastAsia="바탕" w:hAnsi="Times New Roman" w:cs="Times New Roman"/>
          <w:snapToGrid w:val="0"/>
          <w:sz w:val="22"/>
          <w:szCs w:val="20"/>
        </w:rPr>
        <w:t xml:space="preserve">3 and </w:t>
      </w:r>
      <w:r w:rsidR="00E567CD" w:rsidRPr="004F5F82">
        <w:rPr>
          <w:rFonts w:ascii="Times New Roman" w:eastAsia="바탕" w:hAnsi="Times New Roman" w:cs="Times New Roman"/>
          <w:snapToGrid w:val="0"/>
          <w:sz w:val="22"/>
          <w:szCs w:val="20"/>
        </w:rPr>
        <w:t>4</w:t>
      </w:r>
      <w:r w:rsidR="00A675C2" w:rsidRPr="004F5F82">
        <w:rPr>
          <w:rFonts w:ascii="Times New Roman" w:eastAsia="바탕" w:hAnsi="Times New Roman" w:cs="Times New Roman"/>
          <w:snapToGrid w:val="0"/>
          <w:sz w:val="22"/>
          <w:szCs w:val="20"/>
        </w:rPr>
        <w:t>.</w:t>
      </w:r>
    </w:p>
    <w:p w14:paraId="39918703" w14:textId="77777777" w:rsidR="00842617" w:rsidRPr="009E162E" w:rsidRDefault="00842617" w:rsidP="009E44AC">
      <w:pPr>
        <w:pStyle w:val="HTML"/>
        <w:spacing w:line="360" w:lineRule="auto"/>
        <w:ind w:firstLineChars="193" w:firstLine="425"/>
        <w:jc w:val="both"/>
        <w:rPr>
          <w:rFonts w:ascii="Times New Roman" w:eastAsia="바탕" w:hAnsi="Times New Roman" w:cs="Times New Roman"/>
          <w:snapToGrid w:val="0"/>
          <w:sz w:val="22"/>
          <w:szCs w:val="20"/>
        </w:rPr>
      </w:pPr>
    </w:p>
    <w:p w14:paraId="4BC66A43" w14:textId="20BA1BE9" w:rsidR="006F75BE" w:rsidRDefault="000E45EE" w:rsidP="004A76EE">
      <w:pPr>
        <w:pStyle w:val="HTML"/>
        <w:numPr>
          <w:ilvl w:val="0"/>
          <w:numId w:val="14"/>
        </w:numPr>
        <w:spacing w:line="360" w:lineRule="auto"/>
        <w:jc w:val="both"/>
        <w:rPr>
          <w:rFonts w:ascii="Times New Roman" w:eastAsia="바탕" w:hAnsi="Times New Roman" w:cs="Times New Roman"/>
          <w:b/>
          <w:snapToGrid w:val="0"/>
          <w:sz w:val="22"/>
          <w:szCs w:val="20"/>
        </w:rPr>
      </w:pPr>
      <w:r w:rsidRPr="00192139">
        <w:rPr>
          <w:rFonts w:ascii="Times New Roman" w:eastAsia="바탕" w:hAnsi="Times New Roman" w:cs="Times New Roman"/>
          <w:b/>
          <w:snapToGrid w:val="0"/>
          <w:sz w:val="22"/>
          <w:szCs w:val="20"/>
        </w:rPr>
        <w:t xml:space="preserve">Alt 1: </w:t>
      </w:r>
      <w:r w:rsidR="00842617">
        <w:rPr>
          <w:rFonts w:ascii="Times New Roman" w:eastAsia="바탕" w:hAnsi="Times New Roman" w:cs="Times New Roman"/>
          <w:b/>
          <w:snapToGrid w:val="0"/>
          <w:sz w:val="22"/>
          <w:szCs w:val="20"/>
        </w:rPr>
        <w:t>Rel-14 eFD-MIMO approach</w:t>
      </w:r>
    </w:p>
    <w:p w14:paraId="4DFFAE09" w14:textId="6FDF2CD8" w:rsidR="00842617" w:rsidRDefault="00C0581F" w:rsidP="00687D2D">
      <w:pPr>
        <w:pStyle w:val="HTML"/>
        <w:spacing w:line="360" w:lineRule="auto"/>
        <w:ind w:leftChars="200" w:left="400"/>
        <w:jc w:val="both"/>
        <w:rPr>
          <w:rFonts w:ascii="Times New Roman" w:eastAsia="바탕" w:hAnsi="Times New Roman" w:cs="Times New Roman"/>
          <w:snapToGrid w:val="0"/>
          <w:sz w:val="22"/>
          <w:szCs w:val="20"/>
        </w:rPr>
      </w:pPr>
      <w:r>
        <w:rPr>
          <w:rFonts w:ascii="Times New Roman" w:eastAsia="바탕" w:hAnsi="Times New Roman" w:cs="Times New Roman"/>
          <w:snapToGrid w:val="0"/>
          <w:sz w:val="22"/>
          <w:szCs w:val="20"/>
        </w:rPr>
        <w:t xml:space="preserve">- </w:t>
      </w:r>
      <w:r w:rsidR="004A76EE">
        <w:rPr>
          <w:rFonts w:ascii="Times New Roman" w:eastAsia="바탕" w:hAnsi="Times New Roman" w:cs="Times New Roman"/>
          <w:snapToGrid w:val="0"/>
          <w:sz w:val="22"/>
          <w:szCs w:val="20"/>
        </w:rPr>
        <w:t xml:space="preserve">It utilizes </w:t>
      </w:r>
      <w:r w:rsidR="00842617">
        <w:rPr>
          <w:rFonts w:ascii="Times New Roman" w:eastAsia="바탕" w:hAnsi="Times New Roman" w:cs="Times New Roman"/>
          <w:snapToGrid w:val="0"/>
          <w:sz w:val="22"/>
          <w:szCs w:val="20"/>
        </w:rPr>
        <w:t xml:space="preserve">Type I CSI for RI=3 and 4, while Type II CSI for RI=1 and 2 are used. </w:t>
      </w:r>
      <w:r>
        <w:rPr>
          <w:rFonts w:ascii="Times New Roman" w:eastAsia="바탕" w:hAnsi="Times New Roman" w:cs="Times New Roman"/>
          <w:snapToGrid w:val="0"/>
          <w:sz w:val="22"/>
          <w:szCs w:val="20"/>
        </w:rPr>
        <w:t xml:space="preserve">Although this approach may provide simple codebook design, </w:t>
      </w:r>
      <w:r w:rsidR="008A1B2F">
        <w:rPr>
          <w:rFonts w:ascii="Times New Roman" w:eastAsia="바탕" w:hAnsi="Times New Roman" w:cs="Times New Roman"/>
          <w:snapToGrid w:val="0"/>
          <w:sz w:val="22"/>
          <w:szCs w:val="20"/>
        </w:rPr>
        <w:t>it</w:t>
      </w:r>
      <w:r>
        <w:rPr>
          <w:rFonts w:ascii="Times New Roman" w:eastAsia="바탕" w:hAnsi="Times New Roman" w:cs="Times New Roman"/>
          <w:snapToGrid w:val="0"/>
          <w:sz w:val="22"/>
          <w:szCs w:val="20"/>
        </w:rPr>
        <w:t xml:space="preserve"> causes lots of specification impact on UCI design, CBSR, CSI omission and etc. Besides, performance degradation is expected when UE reports RI=3 or 4 compared to other alternatives.</w:t>
      </w:r>
    </w:p>
    <w:p w14:paraId="639A4CD7" w14:textId="77777777" w:rsidR="00042C91" w:rsidRPr="00192139" w:rsidRDefault="00042C91" w:rsidP="00687D2D">
      <w:pPr>
        <w:pStyle w:val="HTML"/>
        <w:spacing w:line="360" w:lineRule="auto"/>
        <w:ind w:leftChars="200" w:left="400"/>
        <w:jc w:val="both"/>
        <w:rPr>
          <w:rFonts w:ascii="Times New Roman" w:eastAsia="바탕" w:hAnsi="Times New Roman" w:cs="Times New Roman"/>
          <w:snapToGrid w:val="0"/>
          <w:sz w:val="22"/>
          <w:szCs w:val="20"/>
        </w:rPr>
      </w:pPr>
    </w:p>
    <w:p w14:paraId="0BB10B3A" w14:textId="23DDE9F7" w:rsidR="000E43B4" w:rsidRPr="000E43B4" w:rsidRDefault="000E45EE" w:rsidP="000E43B4">
      <w:pPr>
        <w:pStyle w:val="HTML"/>
        <w:numPr>
          <w:ilvl w:val="0"/>
          <w:numId w:val="14"/>
        </w:numPr>
        <w:spacing w:line="360" w:lineRule="auto"/>
        <w:jc w:val="both"/>
        <w:rPr>
          <w:rFonts w:ascii="Times New Roman" w:eastAsia="바탕" w:hAnsi="Times New Roman" w:cs="Times New Roman"/>
          <w:b/>
          <w:snapToGrid w:val="0"/>
          <w:sz w:val="22"/>
          <w:szCs w:val="20"/>
        </w:rPr>
      </w:pPr>
      <w:r w:rsidRPr="00192139">
        <w:rPr>
          <w:rFonts w:ascii="Times New Roman" w:eastAsia="바탕" w:hAnsi="Times New Roman" w:cs="Times New Roman"/>
          <w:b/>
          <w:snapToGrid w:val="0"/>
          <w:sz w:val="22"/>
          <w:szCs w:val="20"/>
        </w:rPr>
        <w:t xml:space="preserve">Alt </w:t>
      </w:r>
      <w:r w:rsidR="00077184">
        <w:rPr>
          <w:rFonts w:ascii="Times New Roman" w:eastAsia="바탕" w:hAnsi="Times New Roman" w:cs="Times New Roman"/>
          <w:b/>
          <w:snapToGrid w:val="0"/>
          <w:sz w:val="22"/>
          <w:szCs w:val="20"/>
        </w:rPr>
        <w:t>2</w:t>
      </w:r>
      <w:r w:rsidRPr="00192139">
        <w:rPr>
          <w:rFonts w:ascii="Times New Roman" w:eastAsia="바탕" w:hAnsi="Times New Roman" w:cs="Times New Roman"/>
          <w:b/>
          <w:snapToGrid w:val="0"/>
          <w:sz w:val="22"/>
          <w:szCs w:val="20"/>
        </w:rPr>
        <w:t xml:space="preserve">: </w:t>
      </w:r>
      <w:r w:rsidR="006F75BE">
        <w:rPr>
          <w:rFonts w:ascii="Times New Roman" w:eastAsia="바탕" w:hAnsi="Times New Roman" w:cs="Times New Roman"/>
          <w:b/>
          <w:snapToGrid w:val="0"/>
          <w:sz w:val="22"/>
          <w:szCs w:val="20"/>
        </w:rPr>
        <w:t xml:space="preserve">Extension </w:t>
      </w:r>
      <w:r w:rsidR="00842617">
        <w:rPr>
          <w:rFonts w:ascii="Times New Roman" w:eastAsia="바탕" w:hAnsi="Times New Roman" w:cs="Times New Roman"/>
          <w:b/>
          <w:snapToGrid w:val="0"/>
          <w:sz w:val="22"/>
          <w:szCs w:val="20"/>
        </w:rPr>
        <w:t>based on</w:t>
      </w:r>
      <w:r w:rsidR="006F75BE">
        <w:rPr>
          <w:rFonts w:ascii="Times New Roman" w:eastAsia="바탕" w:hAnsi="Times New Roman" w:cs="Times New Roman"/>
          <w:b/>
          <w:snapToGrid w:val="0"/>
          <w:sz w:val="22"/>
          <w:szCs w:val="20"/>
        </w:rPr>
        <w:t xml:space="preserve"> Rel-1</w:t>
      </w:r>
      <w:r w:rsidR="00056B9F">
        <w:rPr>
          <w:rFonts w:ascii="Times New Roman" w:eastAsia="바탕" w:hAnsi="Times New Roman" w:cs="Times New Roman"/>
          <w:b/>
          <w:snapToGrid w:val="0"/>
          <w:sz w:val="22"/>
          <w:szCs w:val="20"/>
        </w:rPr>
        <w:t>5</w:t>
      </w:r>
      <w:r w:rsidR="006F75BE">
        <w:rPr>
          <w:rFonts w:ascii="Times New Roman" w:eastAsia="바탕" w:hAnsi="Times New Roman" w:cs="Times New Roman"/>
          <w:b/>
          <w:snapToGrid w:val="0"/>
          <w:sz w:val="22"/>
          <w:szCs w:val="20"/>
        </w:rPr>
        <w:t xml:space="preserve"> Type II CSI</w:t>
      </w:r>
    </w:p>
    <w:p w14:paraId="68971AF0" w14:textId="5740735E" w:rsidR="00077184" w:rsidRPr="00077184" w:rsidRDefault="007534C8">
      <w:pPr>
        <w:pStyle w:val="HTML"/>
        <w:spacing w:line="360" w:lineRule="auto"/>
        <w:ind w:left="400"/>
        <w:jc w:val="both"/>
        <w:rPr>
          <w:rFonts w:ascii="Times New Roman" w:eastAsia="바탕" w:hAnsi="Times New Roman" w:cs="Times New Roman"/>
          <w:snapToGrid w:val="0"/>
          <w:sz w:val="22"/>
          <w:szCs w:val="20"/>
        </w:rPr>
      </w:pPr>
      <w:r>
        <w:rPr>
          <w:rFonts w:ascii="Times New Roman" w:eastAsia="바탕" w:hAnsi="Times New Roman" w:cs="Times New Roman"/>
          <w:snapToGrid w:val="0"/>
          <w:sz w:val="22"/>
          <w:szCs w:val="20"/>
        </w:rPr>
        <w:t xml:space="preserve">- Simple solution for this alternative is straightforwardly extending Rel-15 Type II CSI. To reduce the CSI overhead, smaller codebook parameters such as number of combining beams and quantization granularity can be used for RI=3 or 4. In addition, to guarantee the performance </w:t>
      </w:r>
      <w:r w:rsidR="00E7229B">
        <w:rPr>
          <w:rFonts w:ascii="Times New Roman" w:eastAsia="바탕" w:hAnsi="Times New Roman" w:cs="Times New Roman"/>
          <w:snapToGrid w:val="0"/>
          <w:sz w:val="22"/>
          <w:szCs w:val="20"/>
        </w:rPr>
        <w:t>and layer orthogonality, different layers can utilize different combing beam group</w:t>
      </w:r>
      <w:r w:rsidR="009B126D">
        <w:rPr>
          <w:rFonts w:ascii="Times New Roman" w:eastAsia="바탕" w:hAnsi="Times New Roman" w:cs="Times New Roman"/>
          <w:snapToGrid w:val="0"/>
          <w:sz w:val="22"/>
          <w:szCs w:val="20"/>
        </w:rPr>
        <w:t>s which is orthogonal to each other</w:t>
      </w:r>
      <w:r w:rsidR="00E7229B">
        <w:rPr>
          <w:rFonts w:ascii="Times New Roman" w:eastAsia="바탕" w:hAnsi="Times New Roman" w:cs="Times New Roman"/>
          <w:snapToGrid w:val="0"/>
          <w:sz w:val="22"/>
          <w:szCs w:val="20"/>
        </w:rPr>
        <w:t xml:space="preserve">. </w:t>
      </w:r>
    </w:p>
    <w:p w14:paraId="1C97EF46" w14:textId="77777777" w:rsidR="00077184" w:rsidRPr="00077184" w:rsidRDefault="00077184" w:rsidP="002D5E86">
      <w:pPr>
        <w:pStyle w:val="HTML"/>
        <w:spacing w:line="360" w:lineRule="auto"/>
        <w:ind w:left="400"/>
        <w:jc w:val="both"/>
        <w:rPr>
          <w:rFonts w:ascii="Times New Roman" w:eastAsia="바탕" w:hAnsi="Times New Roman" w:cs="Times New Roman"/>
          <w:snapToGrid w:val="0"/>
          <w:sz w:val="22"/>
          <w:szCs w:val="20"/>
        </w:rPr>
      </w:pPr>
    </w:p>
    <w:p w14:paraId="03DCFA0F" w14:textId="48BD8BBA" w:rsidR="00056B9F" w:rsidRDefault="00056B9F" w:rsidP="009E44AC">
      <w:pPr>
        <w:pStyle w:val="HTML"/>
        <w:numPr>
          <w:ilvl w:val="0"/>
          <w:numId w:val="14"/>
        </w:numPr>
        <w:spacing w:line="360" w:lineRule="auto"/>
        <w:jc w:val="both"/>
        <w:rPr>
          <w:rFonts w:ascii="Times New Roman" w:eastAsia="바탕" w:hAnsi="Times New Roman" w:cs="Times New Roman"/>
          <w:b/>
          <w:snapToGrid w:val="0"/>
          <w:sz w:val="22"/>
          <w:szCs w:val="20"/>
        </w:rPr>
      </w:pPr>
      <w:r>
        <w:rPr>
          <w:rFonts w:ascii="Times New Roman" w:eastAsia="바탕" w:hAnsi="Times New Roman" w:cs="Times New Roman"/>
          <w:b/>
          <w:snapToGrid w:val="0"/>
          <w:sz w:val="22"/>
          <w:szCs w:val="20"/>
        </w:rPr>
        <w:t xml:space="preserve">Alt </w:t>
      </w:r>
      <w:r w:rsidR="00077184">
        <w:rPr>
          <w:rFonts w:ascii="Times New Roman" w:eastAsia="바탕" w:hAnsi="Times New Roman" w:cs="Times New Roman"/>
          <w:b/>
          <w:snapToGrid w:val="0"/>
          <w:sz w:val="22"/>
          <w:szCs w:val="20"/>
        </w:rPr>
        <w:t>3</w:t>
      </w:r>
      <w:r>
        <w:rPr>
          <w:rFonts w:ascii="Times New Roman" w:eastAsia="바탕" w:hAnsi="Times New Roman" w:cs="Times New Roman"/>
          <w:b/>
          <w:snapToGrid w:val="0"/>
          <w:sz w:val="22"/>
          <w:szCs w:val="20"/>
        </w:rPr>
        <w:t>: Extension of Rel-16 Type II CSI</w:t>
      </w:r>
    </w:p>
    <w:p w14:paraId="2A106DF1" w14:textId="5FC84CE2" w:rsidR="000E43B4" w:rsidRDefault="006302D2">
      <w:pPr>
        <w:pStyle w:val="HTML"/>
        <w:spacing w:line="360" w:lineRule="auto"/>
        <w:ind w:left="400"/>
        <w:jc w:val="both"/>
        <w:rPr>
          <w:rFonts w:ascii="Times New Roman" w:eastAsia="바탕" w:hAnsi="Times New Roman" w:cs="Times New Roman"/>
          <w:b/>
          <w:snapToGrid w:val="0"/>
          <w:sz w:val="22"/>
          <w:szCs w:val="20"/>
          <w:u w:val="single"/>
        </w:rPr>
      </w:pPr>
      <w:r>
        <w:rPr>
          <w:rFonts w:ascii="Times New Roman" w:eastAsia="바탕" w:hAnsi="Times New Roman" w:cs="Times New Roman"/>
          <w:snapToGrid w:val="0"/>
          <w:sz w:val="22"/>
          <w:szCs w:val="20"/>
        </w:rPr>
        <w:t xml:space="preserve">- </w:t>
      </w:r>
      <w:r w:rsidR="00876E76">
        <w:rPr>
          <w:rFonts w:ascii="Times New Roman" w:eastAsia="바탕" w:hAnsi="Times New Roman" w:cs="Times New Roman"/>
          <w:snapToGrid w:val="0"/>
          <w:sz w:val="22"/>
          <w:szCs w:val="20"/>
        </w:rPr>
        <w:t xml:space="preserve">Main feature for Rel-16 Type II CSI is to compress all the SB PMIs </w:t>
      </w:r>
      <w:r w:rsidR="009C3270">
        <w:rPr>
          <w:rFonts w:ascii="Times New Roman" w:eastAsia="바탕" w:hAnsi="Times New Roman" w:cs="Times New Roman"/>
          <w:snapToGrid w:val="0"/>
          <w:sz w:val="22"/>
          <w:szCs w:val="20"/>
        </w:rPr>
        <w:t xml:space="preserve">in frequency domain (FD) </w:t>
      </w:r>
      <w:r>
        <w:rPr>
          <w:rFonts w:ascii="Times New Roman" w:eastAsia="바탕" w:hAnsi="Times New Roman" w:cs="Times New Roman"/>
          <w:snapToGrid w:val="0"/>
          <w:sz w:val="22"/>
          <w:szCs w:val="20"/>
        </w:rPr>
        <w:t xml:space="preserve">into the smaller </w:t>
      </w:r>
      <w:r w:rsidR="009C3270">
        <w:rPr>
          <w:rFonts w:ascii="Times New Roman" w:eastAsia="바탕" w:hAnsi="Times New Roman" w:cs="Times New Roman"/>
          <w:snapToGrid w:val="0"/>
          <w:sz w:val="22"/>
          <w:szCs w:val="20"/>
        </w:rPr>
        <w:t xml:space="preserve">size </w:t>
      </w:r>
      <w:r w:rsidR="00EC5AAB">
        <w:rPr>
          <w:rFonts w:ascii="Times New Roman" w:eastAsia="바탕" w:hAnsi="Times New Roman" w:cs="Times New Roman"/>
          <w:snapToGrid w:val="0"/>
          <w:sz w:val="22"/>
          <w:szCs w:val="20"/>
        </w:rPr>
        <w:t>dimension</w:t>
      </w:r>
      <w:r w:rsidR="009C3270">
        <w:rPr>
          <w:rFonts w:ascii="Times New Roman" w:eastAsia="바탕" w:hAnsi="Times New Roman" w:cs="Times New Roman"/>
          <w:snapToGrid w:val="0"/>
          <w:sz w:val="22"/>
          <w:szCs w:val="20"/>
        </w:rPr>
        <w:t xml:space="preserve"> which can be interpreted as delay-tap domain</w:t>
      </w:r>
      <w:r w:rsidR="00876E76">
        <w:rPr>
          <w:rFonts w:ascii="Times New Roman" w:eastAsia="바탕" w:hAnsi="Times New Roman" w:cs="Times New Roman"/>
          <w:snapToGrid w:val="0"/>
          <w:sz w:val="22"/>
          <w:szCs w:val="20"/>
        </w:rPr>
        <w:t xml:space="preserve">. </w:t>
      </w:r>
      <w:r w:rsidR="007B76CF">
        <w:rPr>
          <w:rFonts w:ascii="Times New Roman" w:eastAsia="바탕" w:hAnsi="Times New Roman" w:cs="Times New Roman"/>
          <w:snapToGrid w:val="0"/>
          <w:sz w:val="22"/>
          <w:szCs w:val="20"/>
        </w:rPr>
        <w:t>Hence</w:t>
      </w:r>
      <w:r w:rsidR="00876E76">
        <w:rPr>
          <w:rFonts w:ascii="Times New Roman" w:eastAsia="바탕" w:hAnsi="Times New Roman" w:cs="Times New Roman"/>
          <w:snapToGrid w:val="0"/>
          <w:sz w:val="22"/>
          <w:szCs w:val="20"/>
        </w:rPr>
        <w:t xml:space="preserve">, it </w:t>
      </w:r>
      <w:r w:rsidR="00C95054">
        <w:rPr>
          <w:rFonts w:ascii="Times New Roman" w:eastAsia="바탕" w:hAnsi="Times New Roman" w:cs="Times New Roman"/>
          <w:snapToGrid w:val="0"/>
          <w:sz w:val="22"/>
          <w:szCs w:val="20"/>
        </w:rPr>
        <w:t xml:space="preserve">gives a </w:t>
      </w:r>
      <w:r w:rsidR="007B76CF">
        <w:rPr>
          <w:rFonts w:ascii="Times New Roman" w:eastAsia="바탕" w:hAnsi="Times New Roman" w:cs="Times New Roman"/>
          <w:snapToGrid w:val="0"/>
          <w:sz w:val="22"/>
          <w:szCs w:val="20"/>
        </w:rPr>
        <w:t>high</w:t>
      </w:r>
      <w:r w:rsidR="009C3270">
        <w:rPr>
          <w:rFonts w:ascii="Times New Roman" w:eastAsia="바탕" w:hAnsi="Times New Roman" w:cs="Times New Roman"/>
          <w:snapToGrid w:val="0"/>
          <w:sz w:val="22"/>
          <w:szCs w:val="20"/>
        </w:rPr>
        <w:t>er flexibility</w:t>
      </w:r>
      <w:r w:rsidR="00C95054">
        <w:rPr>
          <w:rFonts w:ascii="Times New Roman" w:eastAsia="바탕" w:hAnsi="Times New Roman" w:cs="Times New Roman"/>
          <w:snapToGrid w:val="0"/>
          <w:sz w:val="22"/>
          <w:szCs w:val="20"/>
        </w:rPr>
        <w:t xml:space="preserve"> to handle</w:t>
      </w:r>
      <w:r w:rsidR="00876E76">
        <w:rPr>
          <w:rFonts w:ascii="Times New Roman" w:eastAsia="바탕" w:hAnsi="Times New Roman" w:cs="Times New Roman"/>
          <w:snapToGrid w:val="0"/>
          <w:sz w:val="22"/>
          <w:szCs w:val="20"/>
        </w:rPr>
        <w:t xml:space="preserve"> not only the feedback payload but also the performance </w:t>
      </w:r>
      <w:r w:rsidR="00C95054">
        <w:rPr>
          <w:rFonts w:ascii="Times New Roman" w:eastAsia="바탕" w:hAnsi="Times New Roman" w:cs="Times New Roman"/>
          <w:snapToGrid w:val="0"/>
          <w:sz w:val="22"/>
          <w:szCs w:val="20"/>
        </w:rPr>
        <w:t xml:space="preserve">compared to that of Rel-15 </w:t>
      </w:r>
      <w:r w:rsidR="009C3270">
        <w:rPr>
          <w:rFonts w:ascii="Times New Roman" w:eastAsia="바탕" w:hAnsi="Times New Roman" w:cs="Times New Roman"/>
          <w:snapToGrid w:val="0"/>
          <w:sz w:val="22"/>
          <w:szCs w:val="20"/>
        </w:rPr>
        <w:t>which only relies on spatial domain (SD).</w:t>
      </w:r>
      <w:r w:rsidR="007B76CF">
        <w:rPr>
          <w:rFonts w:ascii="Times New Roman" w:eastAsia="바탕" w:hAnsi="Times New Roman" w:cs="Times New Roman"/>
          <w:snapToGrid w:val="0"/>
          <w:sz w:val="22"/>
          <w:szCs w:val="20"/>
        </w:rPr>
        <w:t xml:space="preserve"> Therefore</w:t>
      </w:r>
      <w:r w:rsidR="00C95054">
        <w:rPr>
          <w:rFonts w:ascii="Times New Roman" w:eastAsia="바탕" w:hAnsi="Times New Roman" w:cs="Times New Roman"/>
          <w:snapToGrid w:val="0"/>
          <w:sz w:val="22"/>
          <w:szCs w:val="20"/>
        </w:rPr>
        <w:t xml:space="preserve">, </w:t>
      </w:r>
      <w:r w:rsidR="009C3270">
        <w:rPr>
          <w:rFonts w:ascii="Times New Roman" w:eastAsia="바탕" w:hAnsi="Times New Roman" w:cs="Times New Roman"/>
          <w:snapToGrid w:val="0"/>
          <w:sz w:val="22"/>
          <w:szCs w:val="20"/>
        </w:rPr>
        <w:t xml:space="preserve">this approach </w:t>
      </w:r>
      <w:r w:rsidR="00C95054">
        <w:rPr>
          <w:rFonts w:ascii="Times New Roman" w:eastAsia="바탕" w:hAnsi="Times New Roman" w:cs="Times New Roman"/>
          <w:snapToGrid w:val="0"/>
          <w:sz w:val="22"/>
          <w:szCs w:val="20"/>
        </w:rPr>
        <w:t xml:space="preserve">is preferred </w:t>
      </w:r>
      <w:r w:rsidR="009C3270">
        <w:rPr>
          <w:rFonts w:ascii="Times New Roman" w:eastAsia="바탕" w:hAnsi="Times New Roman" w:cs="Times New Roman"/>
          <w:snapToGrid w:val="0"/>
          <w:sz w:val="22"/>
          <w:szCs w:val="20"/>
        </w:rPr>
        <w:t xml:space="preserve">for </w:t>
      </w:r>
      <w:r w:rsidR="00C95054">
        <w:rPr>
          <w:rFonts w:ascii="Times New Roman" w:eastAsia="바탕" w:hAnsi="Times New Roman" w:cs="Times New Roman"/>
          <w:snapToGrid w:val="0"/>
          <w:sz w:val="22"/>
          <w:szCs w:val="20"/>
        </w:rPr>
        <w:t xml:space="preserve">Type II CSI codebook </w:t>
      </w:r>
      <w:r w:rsidR="009C3270">
        <w:rPr>
          <w:rFonts w:ascii="Times New Roman" w:eastAsia="바탕" w:hAnsi="Times New Roman" w:cs="Times New Roman"/>
          <w:snapToGrid w:val="0"/>
          <w:sz w:val="22"/>
          <w:szCs w:val="20"/>
        </w:rPr>
        <w:t>extension up</w:t>
      </w:r>
      <w:r w:rsidR="008A1B2F">
        <w:rPr>
          <w:rFonts w:ascii="Times New Roman" w:eastAsia="바탕" w:hAnsi="Times New Roman" w:cs="Times New Roman"/>
          <w:snapToGrid w:val="0"/>
          <w:sz w:val="22"/>
          <w:szCs w:val="20"/>
        </w:rPr>
        <w:t xml:space="preserve"> </w:t>
      </w:r>
      <w:r w:rsidR="009C3270">
        <w:rPr>
          <w:rFonts w:ascii="Times New Roman" w:eastAsia="바탕" w:hAnsi="Times New Roman" w:cs="Times New Roman"/>
          <w:snapToGrid w:val="0"/>
          <w:sz w:val="22"/>
          <w:szCs w:val="20"/>
        </w:rPr>
        <w:t>to RI=4.</w:t>
      </w:r>
    </w:p>
    <w:p w14:paraId="73E01C3B" w14:textId="77777777" w:rsidR="00876E76" w:rsidRDefault="00876E76" w:rsidP="00C47995">
      <w:pPr>
        <w:pStyle w:val="HTML"/>
        <w:spacing w:line="360" w:lineRule="auto"/>
        <w:jc w:val="both"/>
        <w:rPr>
          <w:rFonts w:ascii="Times New Roman" w:eastAsia="바탕" w:hAnsi="Times New Roman" w:cs="Times New Roman"/>
          <w:snapToGrid w:val="0"/>
          <w:sz w:val="22"/>
          <w:szCs w:val="20"/>
        </w:rPr>
      </w:pPr>
    </w:p>
    <w:p w14:paraId="2F25767E" w14:textId="68AEC36A" w:rsidR="00132466" w:rsidRPr="00CF1D87" w:rsidRDefault="00132466" w:rsidP="00132466">
      <w:pPr>
        <w:pStyle w:val="HTML"/>
        <w:spacing w:line="360" w:lineRule="auto"/>
        <w:jc w:val="both"/>
        <w:rPr>
          <w:rFonts w:ascii="Times New Roman" w:hAnsi="Times New Roman" w:cs="Times New Roman"/>
          <w:sz w:val="22"/>
          <w:szCs w:val="22"/>
        </w:rPr>
      </w:pPr>
      <w:r w:rsidRPr="00CF1D87">
        <w:rPr>
          <w:rFonts w:ascii="Times New Roman" w:hAnsi="Times New Roman" w:cs="Times New Roman"/>
          <w:sz w:val="22"/>
          <w:szCs w:val="22"/>
        </w:rPr>
        <w:t xml:space="preserve">Considering the specification impact and the benefits of the payload reduction, Alt 3 can be a baseline for extending Type II CSI up to RI=4. Also, the extension of Rel-15 Type II codebook can be </w:t>
      </w:r>
      <w:r w:rsidR="00CF1D87">
        <w:rPr>
          <w:rFonts w:ascii="Times New Roman" w:hAnsi="Times New Roman" w:cs="Times New Roman"/>
          <w:sz w:val="22"/>
          <w:szCs w:val="22"/>
        </w:rPr>
        <w:t>designed in a similar approach</w:t>
      </w:r>
      <w:r w:rsidRPr="00CF1D87">
        <w:rPr>
          <w:rFonts w:ascii="Times New Roman" w:hAnsi="Times New Roman" w:cs="Times New Roman"/>
          <w:sz w:val="22"/>
          <w:szCs w:val="22"/>
        </w:rPr>
        <w:t>.</w:t>
      </w:r>
    </w:p>
    <w:p w14:paraId="4B3F81C9" w14:textId="77777777" w:rsidR="00132466" w:rsidRPr="00CF1D87" w:rsidRDefault="00132466" w:rsidP="00132466">
      <w:pPr>
        <w:pStyle w:val="HTML"/>
        <w:spacing w:line="360" w:lineRule="auto"/>
        <w:jc w:val="both"/>
        <w:rPr>
          <w:rFonts w:ascii="Times New Roman" w:hAnsi="Times New Roman" w:cs="Times New Roman"/>
          <w:sz w:val="22"/>
          <w:szCs w:val="22"/>
        </w:rPr>
      </w:pPr>
    </w:p>
    <w:p w14:paraId="5E62D6D5" w14:textId="1AE222DB" w:rsidR="00132466" w:rsidRDefault="00132466" w:rsidP="00132466">
      <w:pPr>
        <w:spacing w:before="120" w:line="276" w:lineRule="auto"/>
        <w:ind w:left="1" w:hanging="1"/>
        <w:rPr>
          <w:rFonts w:ascii="Times New Roman" w:hAnsi="Times New Roman" w:cs="Times New Roman"/>
          <w:b/>
          <w:bCs/>
          <w:sz w:val="22"/>
        </w:rPr>
      </w:pPr>
      <w:r w:rsidRPr="00CF1D87">
        <w:rPr>
          <w:rFonts w:ascii="Times New Roman" w:hAnsi="Times New Roman" w:cs="Times New Roman"/>
          <w:b/>
          <w:bCs/>
          <w:sz w:val="22"/>
        </w:rPr>
        <w:t>Proposal 2: For Type II CSI extension up to rank 4, support extension of Rel-16 Type II CSI codebook as a baseline, and extension of Rel-15 Type II CSI codebook can be further studied.</w:t>
      </w:r>
    </w:p>
    <w:p w14:paraId="01CA5EDA" w14:textId="77777777" w:rsidR="009C48BD" w:rsidRDefault="009C48BD" w:rsidP="00727F1A">
      <w:pPr>
        <w:pStyle w:val="HTML"/>
        <w:spacing w:line="360" w:lineRule="auto"/>
        <w:jc w:val="both"/>
        <w:rPr>
          <w:rFonts w:ascii="Times New Roman" w:eastAsia="바탕" w:hAnsi="Times New Roman" w:cs="Times New Roman"/>
          <w:b/>
          <w:snapToGrid w:val="0"/>
          <w:sz w:val="22"/>
          <w:szCs w:val="20"/>
        </w:rPr>
      </w:pPr>
    </w:p>
    <w:p w14:paraId="064EBE3C" w14:textId="4FAE48C9" w:rsidR="00727F1A" w:rsidRPr="00BE785F" w:rsidRDefault="00BE785F" w:rsidP="00687D2D">
      <w:pPr>
        <w:pStyle w:val="HTML"/>
        <w:spacing w:line="360" w:lineRule="auto"/>
        <w:ind w:firstLineChars="100" w:firstLine="220"/>
        <w:jc w:val="both"/>
        <w:rPr>
          <w:rFonts w:ascii="Times New Roman" w:eastAsia="바탕" w:hAnsi="Times New Roman" w:cs="Times New Roman"/>
          <w:snapToGrid w:val="0"/>
          <w:sz w:val="22"/>
          <w:szCs w:val="20"/>
        </w:rPr>
      </w:pPr>
      <w:r>
        <w:rPr>
          <w:rFonts w:ascii="Times New Roman" w:eastAsia="바탕" w:hAnsi="Times New Roman" w:cs="Times New Roman"/>
          <w:sz w:val="22"/>
        </w:rPr>
        <w:t xml:space="preserve">Based on </w:t>
      </w:r>
      <w:r w:rsidR="00077176">
        <w:rPr>
          <w:rFonts w:ascii="Times New Roman" w:eastAsia="바탕" w:hAnsi="Times New Roman" w:cs="Times New Roman"/>
          <w:sz w:val="22"/>
        </w:rPr>
        <w:t>the</w:t>
      </w:r>
      <w:r w:rsidR="00341625">
        <w:rPr>
          <w:rFonts w:ascii="Times New Roman" w:eastAsia="바탕" w:hAnsi="Times New Roman" w:cs="Times New Roman"/>
          <w:sz w:val="22"/>
        </w:rPr>
        <w:t xml:space="preserve"> discussion </w:t>
      </w:r>
      <w:r w:rsidR="00077176">
        <w:rPr>
          <w:rFonts w:ascii="Times New Roman" w:eastAsia="바탕" w:hAnsi="Times New Roman" w:cs="Times New Roman"/>
          <w:sz w:val="22"/>
        </w:rPr>
        <w:t>above</w:t>
      </w:r>
      <w:r>
        <w:rPr>
          <w:rFonts w:ascii="Times New Roman" w:eastAsia="바탕" w:hAnsi="Times New Roman" w:cs="Times New Roman"/>
          <w:sz w:val="22"/>
        </w:rPr>
        <w:t xml:space="preserve">, the following criteria can </w:t>
      </w:r>
      <w:r w:rsidR="009C48BD">
        <w:rPr>
          <w:rFonts w:ascii="Times New Roman" w:eastAsia="바탕" w:hAnsi="Times New Roman" w:cs="Times New Roman"/>
          <w:sz w:val="22"/>
        </w:rPr>
        <w:t>be considered for</w:t>
      </w:r>
      <w:r w:rsidR="00341625">
        <w:rPr>
          <w:rFonts w:ascii="Times New Roman" w:eastAsia="바탕" w:hAnsi="Times New Roman" w:cs="Times New Roman"/>
          <w:sz w:val="22"/>
        </w:rPr>
        <w:t xml:space="preserve"> </w:t>
      </w:r>
      <w:r w:rsidR="009C48BD">
        <w:rPr>
          <w:rFonts w:ascii="Times New Roman" w:eastAsia="바탕" w:hAnsi="Times New Roman" w:cs="Times New Roman"/>
          <w:sz w:val="22"/>
        </w:rPr>
        <w:t xml:space="preserve">efficient </w:t>
      </w:r>
      <w:r w:rsidR="00077176">
        <w:rPr>
          <w:rFonts w:ascii="Times New Roman" w:eastAsia="바탕" w:hAnsi="Times New Roman" w:cs="Times New Roman"/>
          <w:sz w:val="22"/>
        </w:rPr>
        <w:t>higher rank CSI codebook</w:t>
      </w:r>
      <w:r w:rsidR="00341625">
        <w:rPr>
          <w:rFonts w:ascii="Times New Roman" w:eastAsia="바탕" w:hAnsi="Times New Roman" w:cs="Times New Roman"/>
          <w:sz w:val="22"/>
        </w:rPr>
        <w:t xml:space="preserve"> design</w:t>
      </w:r>
      <w:r w:rsidR="00077176">
        <w:rPr>
          <w:rFonts w:ascii="Times New Roman" w:eastAsia="바탕" w:hAnsi="Times New Roman" w:cs="Times New Roman"/>
          <w:sz w:val="22"/>
        </w:rPr>
        <w:t>:</w:t>
      </w:r>
    </w:p>
    <w:p w14:paraId="579CB3B0" w14:textId="77AFE6B3" w:rsidR="000E45EE" w:rsidRPr="00727F1A" w:rsidRDefault="00186521" w:rsidP="00727F1A">
      <w:pPr>
        <w:pStyle w:val="HTML"/>
        <w:numPr>
          <w:ilvl w:val="0"/>
          <w:numId w:val="14"/>
        </w:numPr>
        <w:spacing w:line="360" w:lineRule="auto"/>
        <w:jc w:val="both"/>
        <w:rPr>
          <w:rFonts w:ascii="Times New Roman" w:eastAsia="바탕" w:hAnsi="Times New Roman" w:cs="Times New Roman"/>
          <w:b/>
          <w:snapToGrid w:val="0"/>
          <w:sz w:val="22"/>
          <w:szCs w:val="20"/>
        </w:rPr>
      </w:pPr>
      <w:r w:rsidRPr="00727F1A">
        <w:rPr>
          <w:rFonts w:ascii="Times New Roman" w:eastAsia="바탕" w:hAnsi="Times New Roman" w:cs="Times New Roman"/>
          <w:b/>
          <w:snapToGrid w:val="0"/>
          <w:sz w:val="22"/>
          <w:szCs w:val="20"/>
        </w:rPr>
        <w:t xml:space="preserve">Layer orthogonality </w:t>
      </w:r>
      <w:r w:rsidR="00CF3026" w:rsidRPr="00727F1A">
        <w:rPr>
          <w:rFonts w:ascii="Times New Roman" w:eastAsia="바탕" w:hAnsi="Times New Roman" w:cs="Times New Roman"/>
          <w:b/>
          <w:snapToGrid w:val="0"/>
          <w:sz w:val="22"/>
          <w:szCs w:val="20"/>
        </w:rPr>
        <w:t>among layers</w:t>
      </w:r>
    </w:p>
    <w:p w14:paraId="40FDA915" w14:textId="4CDD9200" w:rsidR="00F62B0A" w:rsidRDefault="00F62B0A">
      <w:pPr>
        <w:pStyle w:val="HTML"/>
        <w:spacing w:line="360" w:lineRule="auto"/>
        <w:ind w:left="400"/>
        <w:jc w:val="both"/>
        <w:rPr>
          <w:rFonts w:ascii="Times New Roman" w:eastAsia="바탕" w:hAnsi="Times New Roman" w:cs="Times New Roman"/>
          <w:snapToGrid w:val="0"/>
          <w:sz w:val="22"/>
          <w:szCs w:val="20"/>
        </w:rPr>
      </w:pPr>
      <w:r>
        <w:rPr>
          <w:rFonts w:ascii="Times New Roman" w:eastAsia="바탕" w:hAnsi="Times New Roman" w:cs="Times New Roman"/>
          <w:snapToGrid w:val="0"/>
          <w:sz w:val="22"/>
          <w:szCs w:val="20"/>
        </w:rPr>
        <w:t xml:space="preserve">- </w:t>
      </w:r>
      <w:r w:rsidR="00CF3026">
        <w:rPr>
          <w:rFonts w:ascii="Times New Roman" w:eastAsia="바탕" w:hAnsi="Times New Roman" w:cs="Times New Roman"/>
          <w:snapToGrid w:val="0"/>
          <w:sz w:val="22"/>
          <w:szCs w:val="20"/>
        </w:rPr>
        <w:t>It is to design rank&gt;2 Type II CSI codebook which maintains high system performance gain and keeps CSI reporting payload comparable to rank 2. It is mainly due to the fact that i</w:t>
      </w:r>
      <w:r w:rsidR="00CF3026">
        <w:rPr>
          <w:rFonts w:ascii="Times New Roman" w:eastAsia="바탕" w:hAnsi="Times New Roman" w:cs="Times New Roman" w:hint="eastAsia"/>
          <w:snapToGrid w:val="0"/>
          <w:sz w:val="22"/>
          <w:szCs w:val="20"/>
        </w:rPr>
        <w:t>nter-layer interference becomes more serious</w:t>
      </w:r>
      <w:r w:rsidR="00CF3026">
        <w:rPr>
          <w:rFonts w:ascii="Times New Roman" w:eastAsia="바탕" w:hAnsi="Times New Roman" w:cs="Times New Roman"/>
          <w:snapToGrid w:val="0"/>
          <w:sz w:val="22"/>
          <w:szCs w:val="20"/>
        </w:rPr>
        <w:t xml:space="preserve"> especially in higher rank</w:t>
      </w:r>
      <w:r w:rsidR="00CF3026">
        <w:rPr>
          <w:rFonts w:ascii="Times New Roman" w:eastAsia="바탕" w:hAnsi="Times New Roman" w:cs="Times New Roman" w:hint="eastAsia"/>
          <w:snapToGrid w:val="0"/>
          <w:sz w:val="22"/>
          <w:szCs w:val="20"/>
        </w:rPr>
        <w:t xml:space="preserve">. </w:t>
      </w:r>
      <w:r w:rsidR="00CF3026">
        <w:rPr>
          <w:rFonts w:ascii="Times New Roman" w:eastAsia="바탕" w:hAnsi="Times New Roman" w:cs="Times New Roman"/>
          <w:snapToGrid w:val="0"/>
          <w:sz w:val="22"/>
          <w:szCs w:val="20"/>
        </w:rPr>
        <w:t xml:space="preserve">Hence, considering orthogonal property among layers is quite beneficial to mitigate inter-layer interference as already shown in Figure 1. </w:t>
      </w:r>
      <w:r w:rsidR="00AE5D1C">
        <w:rPr>
          <w:rFonts w:ascii="Times New Roman" w:eastAsia="바탕" w:hAnsi="Times New Roman" w:cs="Times New Roman"/>
          <w:snapToGrid w:val="0"/>
          <w:sz w:val="22"/>
          <w:szCs w:val="20"/>
        </w:rPr>
        <w:t xml:space="preserve">One way </w:t>
      </w:r>
      <w:r>
        <w:rPr>
          <w:rFonts w:ascii="Times New Roman" w:eastAsia="바탕" w:hAnsi="Times New Roman" w:cs="Times New Roman"/>
          <w:snapToGrid w:val="0"/>
          <w:sz w:val="22"/>
          <w:szCs w:val="20"/>
        </w:rPr>
        <w:t xml:space="preserve">to ensure layer orthogonality </w:t>
      </w:r>
      <w:r w:rsidR="00AE5D1C">
        <w:rPr>
          <w:rFonts w:ascii="Times New Roman" w:eastAsia="바탕" w:hAnsi="Times New Roman" w:cs="Times New Roman"/>
          <w:snapToGrid w:val="0"/>
          <w:sz w:val="22"/>
          <w:szCs w:val="20"/>
        </w:rPr>
        <w:t xml:space="preserve">is to </w:t>
      </w:r>
      <w:r w:rsidR="00CF3026">
        <w:rPr>
          <w:rFonts w:ascii="Times New Roman" w:eastAsia="바탕" w:hAnsi="Times New Roman" w:cs="Times New Roman"/>
          <w:snapToGrid w:val="0"/>
          <w:sz w:val="22"/>
          <w:szCs w:val="20"/>
        </w:rPr>
        <w:t>select two different orthogonal beam groups</w:t>
      </w:r>
      <w:r>
        <w:rPr>
          <w:rFonts w:ascii="Times New Roman" w:eastAsia="바탕" w:hAnsi="Times New Roman" w:cs="Times New Roman"/>
          <w:snapToGrid w:val="0"/>
          <w:sz w:val="22"/>
          <w:szCs w:val="20"/>
        </w:rPr>
        <w:t xml:space="preserve"> in SD domain which is orthogonal to each other. Then, different group can be applied to different layer construction. </w:t>
      </w:r>
    </w:p>
    <w:p w14:paraId="2097219A" w14:textId="32B26137" w:rsidR="00AE5D1C" w:rsidRDefault="00AE5D1C">
      <w:pPr>
        <w:pStyle w:val="HTML"/>
        <w:spacing w:line="360" w:lineRule="auto"/>
        <w:ind w:left="400"/>
        <w:jc w:val="both"/>
        <w:rPr>
          <w:rFonts w:ascii="Times New Roman" w:eastAsia="바탕" w:hAnsi="Times New Roman" w:cs="Times New Roman"/>
          <w:snapToGrid w:val="0"/>
          <w:sz w:val="22"/>
          <w:szCs w:val="20"/>
        </w:rPr>
      </w:pPr>
    </w:p>
    <w:p w14:paraId="5B683795" w14:textId="4ED4E81E" w:rsidR="008F0D11" w:rsidRPr="00727F1A" w:rsidRDefault="00CF3026" w:rsidP="00727F1A">
      <w:pPr>
        <w:pStyle w:val="HTML"/>
        <w:numPr>
          <w:ilvl w:val="0"/>
          <w:numId w:val="14"/>
        </w:numPr>
        <w:spacing w:line="360" w:lineRule="auto"/>
        <w:jc w:val="both"/>
        <w:rPr>
          <w:rFonts w:ascii="Times New Roman" w:eastAsia="바탕" w:hAnsi="Times New Roman" w:cs="Times New Roman"/>
          <w:b/>
          <w:snapToGrid w:val="0"/>
          <w:sz w:val="22"/>
          <w:szCs w:val="20"/>
        </w:rPr>
      </w:pPr>
      <w:r w:rsidRPr="00727F1A">
        <w:rPr>
          <w:rFonts w:ascii="Times New Roman" w:eastAsia="바탕" w:hAnsi="Times New Roman" w:cs="Times New Roman"/>
          <w:b/>
          <w:snapToGrid w:val="0"/>
          <w:sz w:val="22"/>
          <w:szCs w:val="20"/>
        </w:rPr>
        <w:t xml:space="preserve">Different </w:t>
      </w:r>
      <m:oMath>
        <m:acc>
          <m:accPr>
            <m:chr m:val="̃"/>
            <m:ctrlPr>
              <w:rPr>
                <w:rFonts w:ascii="Cambria Math" w:eastAsia="바탕" w:hAnsi="Cambria Math" w:cs="Times New Roman"/>
                <w:b/>
                <w:snapToGrid w:val="0"/>
                <w:sz w:val="22"/>
                <w:szCs w:val="20"/>
              </w:rPr>
            </m:ctrlPr>
          </m:accPr>
          <m:e>
            <m:sSub>
              <m:sSubPr>
                <m:ctrlPr>
                  <w:rPr>
                    <w:rFonts w:ascii="Cambria Math" w:eastAsia="바탕" w:hAnsi="Cambria Math" w:cs="Times New Roman"/>
                    <w:b/>
                    <w:snapToGrid w:val="0"/>
                    <w:sz w:val="22"/>
                    <w:szCs w:val="20"/>
                  </w:rPr>
                </m:ctrlPr>
              </m:sSubPr>
              <m:e>
                <m:r>
                  <m:rPr>
                    <m:sty m:val="b"/>
                  </m:rPr>
                  <w:rPr>
                    <w:rFonts w:ascii="Cambria Math" w:eastAsia="바탕" w:hAnsi="Cambria Math" w:cs="Times New Roman"/>
                    <w:snapToGrid w:val="0"/>
                    <w:sz w:val="22"/>
                    <w:szCs w:val="20"/>
                  </w:rPr>
                  <m:t>W</m:t>
                </m:r>
              </m:e>
              <m:sub>
                <m:r>
                  <m:rPr>
                    <m:sty m:val="b"/>
                  </m:rPr>
                  <w:rPr>
                    <w:rFonts w:ascii="Cambria Math" w:eastAsia="바탕" w:hAnsi="Cambria Math" w:cs="Times New Roman"/>
                    <w:snapToGrid w:val="0"/>
                    <w:sz w:val="22"/>
                    <w:szCs w:val="20"/>
                  </w:rPr>
                  <m:t>2</m:t>
                </m:r>
              </m:sub>
            </m:sSub>
          </m:e>
        </m:acc>
      </m:oMath>
      <w:r w:rsidRPr="00727F1A">
        <w:rPr>
          <w:rFonts w:ascii="Times New Roman" w:eastAsia="바탕" w:hAnsi="Times New Roman" w:cs="Times New Roman"/>
          <w:b/>
          <w:snapToGrid w:val="0"/>
          <w:sz w:val="22"/>
          <w:szCs w:val="20"/>
        </w:rPr>
        <w:t xml:space="preserve"> quantization level among layers</w:t>
      </w:r>
      <w:r w:rsidR="00192139" w:rsidRPr="00727F1A">
        <w:rPr>
          <w:rFonts w:ascii="Times New Roman" w:eastAsia="바탕" w:hAnsi="Times New Roman" w:cs="Times New Roman"/>
          <w:b/>
          <w:snapToGrid w:val="0"/>
          <w:sz w:val="22"/>
          <w:szCs w:val="20"/>
        </w:rPr>
        <w:t xml:space="preserve"> (Related to different # of coefficients)</w:t>
      </w:r>
    </w:p>
    <w:p w14:paraId="37149FA8" w14:textId="5D787588" w:rsidR="00192139" w:rsidRPr="003362D4" w:rsidRDefault="00F62B0A" w:rsidP="00192139">
      <w:pPr>
        <w:pStyle w:val="HTML"/>
        <w:spacing w:line="360" w:lineRule="auto"/>
        <w:ind w:left="400"/>
        <w:jc w:val="both"/>
        <w:rPr>
          <w:rFonts w:ascii="Times New Roman" w:eastAsia="바탕" w:hAnsi="Times New Roman" w:cs="Times New Roman"/>
          <w:snapToGrid w:val="0"/>
          <w:sz w:val="22"/>
          <w:szCs w:val="20"/>
        </w:rPr>
      </w:pPr>
      <w:r>
        <w:rPr>
          <w:rFonts w:ascii="Times New Roman" w:eastAsia="바탕" w:hAnsi="Times New Roman" w:cs="Times New Roman"/>
          <w:snapToGrid w:val="0"/>
          <w:sz w:val="22"/>
          <w:szCs w:val="20"/>
        </w:rPr>
        <w:lastRenderedPageBreak/>
        <w:t xml:space="preserve">- In Rel-16 Type II CSI, the </w:t>
      </w:r>
      <w:r w:rsidR="00192139" w:rsidRPr="003362D4">
        <w:rPr>
          <w:rFonts w:ascii="Times New Roman" w:eastAsia="바탕" w:hAnsi="Times New Roman" w:cs="Times New Roman"/>
          <w:snapToGrid w:val="0"/>
          <w:sz w:val="22"/>
          <w:szCs w:val="20"/>
        </w:rPr>
        <w:t xml:space="preserve">total </w:t>
      </w:r>
      <w:r w:rsidR="00192139">
        <w:rPr>
          <w:rFonts w:ascii="Times New Roman" w:eastAsia="바탕" w:hAnsi="Times New Roman" w:cs="Times New Roman"/>
          <w:snapToGrid w:val="0"/>
          <w:sz w:val="22"/>
          <w:szCs w:val="20"/>
        </w:rPr>
        <w:t>payload</w:t>
      </w:r>
      <w:r w:rsidR="00192139" w:rsidRPr="003362D4">
        <w:rPr>
          <w:rFonts w:ascii="Times New Roman" w:eastAsia="바탕" w:hAnsi="Times New Roman" w:cs="Times New Roman"/>
          <w:snapToGrid w:val="0"/>
          <w:sz w:val="22"/>
          <w:szCs w:val="20"/>
        </w:rPr>
        <w:t xml:space="preserve"> is affected by the number of combining beams, quantization</w:t>
      </w:r>
      <w:r w:rsidR="00192139">
        <w:rPr>
          <w:rFonts w:ascii="Times New Roman" w:eastAsia="바탕" w:hAnsi="Times New Roman" w:cs="Times New Roman"/>
          <w:snapToGrid w:val="0"/>
          <w:sz w:val="22"/>
          <w:szCs w:val="20"/>
        </w:rPr>
        <w:t xml:space="preserve"> level</w:t>
      </w:r>
      <w:r w:rsidR="00192139" w:rsidRPr="003362D4">
        <w:rPr>
          <w:rFonts w:ascii="Times New Roman" w:eastAsia="바탕" w:hAnsi="Times New Roman" w:cs="Times New Roman"/>
          <w:snapToGrid w:val="0"/>
          <w:sz w:val="22"/>
          <w:szCs w:val="20"/>
        </w:rPr>
        <w:t xml:space="preserve"> for combining coefficient</w:t>
      </w:r>
      <w:r w:rsidR="00192139">
        <w:rPr>
          <w:rFonts w:ascii="Times New Roman" w:eastAsia="바탕" w:hAnsi="Times New Roman" w:cs="Times New Roman"/>
          <w:snapToGrid w:val="0"/>
          <w:sz w:val="22"/>
          <w:szCs w:val="20"/>
        </w:rPr>
        <w:t>s</w:t>
      </w:r>
      <w:r w:rsidR="00192139" w:rsidRPr="003362D4">
        <w:rPr>
          <w:rFonts w:ascii="Times New Roman" w:eastAsia="바탕" w:hAnsi="Times New Roman" w:cs="Times New Roman"/>
          <w:snapToGrid w:val="0"/>
          <w:sz w:val="22"/>
          <w:szCs w:val="20"/>
        </w:rPr>
        <w:t>,</w:t>
      </w:r>
      <w:r w:rsidR="00192139">
        <w:rPr>
          <w:rFonts w:ascii="Times New Roman" w:eastAsia="바탕" w:hAnsi="Times New Roman" w:cs="Times New Roman"/>
          <w:snapToGrid w:val="0"/>
          <w:sz w:val="22"/>
          <w:szCs w:val="20"/>
        </w:rPr>
        <w:t xml:space="preserve"> and the</w:t>
      </w:r>
      <w:r w:rsidR="00192139" w:rsidRPr="003362D4">
        <w:rPr>
          <w:rFonts w:ascii="Times New Roman" w:eastAsia="바탕" w:hAnsi="Times New Roman" w:cs="Times New Roman"/>
          <w:snapToGrid w:val="0"/>
          <w:sz w:val="22"/>
          <w:szCs w:val="20"/>
        </w:rPr>
        <w:t xml:space="preserve"> </w:t>
      </w:r>
      <w:r w:rsidR="00192139">
        <w:rPr>
          <w:rFonts w:ascii="Times New Roman" w:eastAsia="바탕" w:hAnsi="Times New Roman" w:cs="Times New Roman"/>
          <w:snapToGrid w:val="0"/>
          <w:sz w:val="22"/>
          <w:szCs w:val="20"/>
        </w:rPr>
        <w:t>size of compression unit</w:t>
      </w:r>
      <w:r w:rsidR="00192139" w:rsidRPr="003362D4">
        <w:rPr>
          <w:rFonts w:ascii="Times New Roman" w:eastAsia="바탕" w:hAnsi="Times New Roman" w:cs="Times New Roman"/>
          <w:snapToGrid w:val="0"/>
          <w:sz w:val="22"/>
          <w:szCs w:val="20"/>
        </w:rPr>
        <w:t xml:space="preserve">, etc. </w:t>
      </w:r>
      <w:r>
        <w:rPr>
          <w:rFonts w:ascii="Times New Roman" w:eastAsia="바탕" w:hAnsi="Times New Roman" w:cs="Times New Roman"/>
          <w:snapToGrid w:val="0"/>
          <w:sz w:val="22"/>
          <w:szCs w:val="20"/>
        </w:rPr>
        <w:t>To ensure the performance, it is preferred that</w:t>
      </w:r>
      <w:r w:rsidR="00192139">
        <w:rPr>
          <w:rFonts w:ascii="Times New Roman" w:eastAsia="바탕" w:hAnsi="Times New Roman" w:cs="Times New Roman"/>
          <w:snapToGrid w:val="0"/>
          <w:sz w:val="22"/>
          <w:szCs w:val="20"/>
        </w:rPr>
        <w:t xml:space="preserve"> </w:t>
      </w:r>
      <m:oMath>
        <m:acc>
          <m:accPr>
            <m:chr m:val="̃"/>
            <m:ctrlPr>
              <w:rPr>
                <w:rFonts w:ascii="Cambria Math" w:eastAsia="바탕" w:hAnsi="Cambria Math" w:cs="Times New Roman"/>
                <w:snapToGrid w:val="0"/>
                <w:sz w:val="22"/>
                <w:szCs w:val="20"/>
              </w:rPr>
            </m:ctrlPr>
          </m:accPr>
          <m:e>
            <m:sSub>
              <m:sSubPr>
                <m:ctrlPr>
                  <w:rPr>
                    <w:rFonts w:ascii="Cambria Math" w:eastAsia="바탕" w:hAnsi="Cambria Math" w:cs="Times New Roman"/>
                    <w:snapToGrid w:val="0"/>
                    <w:sz w:val="22"/>
                    <w:szCs w:val="20"/>
                  </w:rPr>
                </m:ctrlPr>
              </m:sSubPr>
              <m:e>
                <m:r>
                  <m:rPr>
                    <m:sty m:val="b"/>
                  </m:rPr>
                  <w:rPr>
                    <w:rFonts w:ascii="Cambria Math" w:eastAsia="바탕" w:hAnsi="Cambria Math" w:cs="Times New Roman"/>
                    <w:snapToGrid w:val="0"/>
                    <w:sz w:val="22"/>
                    <w:szCs w:val="20"/>
                  </w:rPr>
                  <m:t>W</m:t>
                </m:r>
              </m:e>
              <m:sub>
                <m:r>
                  <w:rPr>
                    <w:rFonts w:ascii="Cambria Math" w:eastAsia="바탕" w:hAnsi="Cambria Math" w:cs="Times New Roman"/>
                    <w:snapToGrid w:val="0"/>
                    <w:sz w:val="22"/>
                    <w:szCs w:val="20"/>
                  </w:rPr>
                  <m:t>2</m:t>
                </m:r>
              </m:sub>
            </m:sSub>
          </m:e>
        </m:acc>
      </m:oMath>
      <w:r w:rsidR="00192139">
        <w:rPr>
          <w:rFonts w:ascii="Times New Roman" w:hAnsi="Times New Roman" w:cs="Times New Roman" w:hint="eastAsia"/>
          <w:snapToGrid w:val="0"/>
          <w:sz w:val="22"/>
          <w:szCs w:val="20"/>
        </w:rPr>
        <w:t xml:space="preserve"> </w:t>
      </w:r>
      <w:r w:rsidR="00192139">
        <w:rPr>
          <w:rFonts w:ascii="Times New Roman" w:hAnsi="Times New Roman" w:cs="Times New Roman"/>
          <w:snapToGrid w:val="0"/>
          <w:sz w:val="22"/>
          <w:szCs w:val="20"/>
        </w:rPr>
        <w:t>should be applied layer independently</w:t>
      </w:r>
      <w:r>
        <w:rPr>
          <w:rFonts w:ascii="Times New Roman" w:hAnsi="Times New Roman" w:cs="Times New Roman"/>
          <w:snapToGrid w:val="0"/>
          <w:sz w:val="22"/>
          <w:szCs w:val="20"/>
        </w:rPr>
        <w:t xml:space="preserve">, </w:t>
      </w:r>
      <w:r w:rsidR="00192139">
        <w:rPr>
          <w:rFonts w:ascii="Times New Roman" w:hAnsi="Times New Roman" w:cs="Times New Roman"/>
          <w:snapToGrid w:val="0"/>
          <w:sz w:val="22"/>
          <w:szCs w:val="20"/>
        </w:rPr>
        <w:t xml:space="preserve">so </w:t>
      </w:r>
      <w:r w:rsidR="00192139">
        <w:rPr>
          <w:rFonts w:ascii="Times New Roman" w:eastAsia="바탕" w:hAnsi="Times New Roman" w:cs="Times New Roman"/>
          <w:snapToGrid w:val="0"/>
          <w:sz w:val="22"/>
          <w:szCs w:val="20"/>
        </w:rPr>
        <w:t>most of payload comes from reporting</w:t>
      </w:r>
      <w:r>
        <w:rPr>
          <w:rFonts w:ascii="Times New Roman" w:eastAsia="바탕" w:hAnsi="Times New Roman" w:cs="Times New Roman"/>
          <w:snapToGrid w:val="0"/>
          <w:sz w:val="22"/>
          <w:szCs w:val="20"/>
        </w:rPr>
        <w:t xml:space="preserve"> of</w:t>
      </w:r>
      <w:r w:rsidR="00192139">
        <w:rPr>
          <w:rFonts w:ascii="Times New Roman" w:eastAsia="바탕" w:hAnsi="Times New Roman" w:cs="Times New Roman"/>
          <w:snapToGrid w:val="0"/>
          <w:sz w:val="22"/>
          <w:szCs w:val="20"/>
        </w:rPr>
        <w:t xml:space="preserve"> </w:t>
      </w:r>
      <m:oMath>
        <m:acc>
          <m:accPr>
            <m:chr m:val="̃"/>
            <m:ctrlPr>
              <w:rPr>
                <w:rFonts w:ascii="Cambria Math" w:eastAsia="바탕" w:hAnsi="Cambria Math" w:cs="Times New Roman"/>
                <w:snapToGrid w:val="0"/>
                <w:sz w:val="22"/>
                <w:szCs w:val="20"/>
              </w:rPr>
            </m:ctrlPr>
          </m:accPr>
          <m:e>
            <m:sSub>
              <m:sSubPr>
                <m:ctrlPr>
                  <w:rPr>
                    <w:rFonts w:ascii="Cambria Math" w:eastAsia="바탕" w:hAnsi="Cambria Math" w:cs="Times New Roman"/>
                    <w:snapToGrid w:val="0"/>
                    <w:sz w:val="22"/>
                    <w:szCs w:val="20"/>
                  </w:rPr>
                </m:ctrlPr>
              </m:sSubPr>
              <m:e>
                <m:r>
                  <m:rPr>
                    <m:sty m:val="b"/>
                  </m:rPr>
                  <w:rPr>
                    <w:rFonts w:ascii="Cambria Math" w:eastAsia="바탕" w:hAnsi="Cambria Math" w:cs="Times New Roman"/>
                    <w:snapToGrid w:val="0"/>
                    <w:sz w:val="22"/>
                    <w:szCs w:val="20"/>
                  </w:rPr>
                  <m:t>W</m:t>
                </m:r>
              </m:e>
              <m:sub>
                <m:r>
                  <w:rPr>
                    <w:rFonts w:ascii="Cambria Math" w:eastAsia="바탕" w:hAnsi="Cambria Math" w:cs="Times New Roman"/>
                    <w:snapToGrid w:val="0"/>
                    <w:sz w:val="22"/>
                    <w:szCs w:val="20"/>
                  </w:rPr>
                  <m:t>2</m:t>
                </m:r>
              </m:sub>
            </m:sSub>
          </m:e>
        </m:acc>
      </m:oMath>
      <w:r>
        <w:rPr>
          <w:rFonts w:ascii="Times New Roman" w:eastAsia="바탕" w:hAnsi="Times New Roman" w:cs="Times New Roman"/>
          <w:snapToGrid w:val="0"/>
          <w:sz w:val="22"/>
          <w:szCs w:val="20"/>
        </w:rPr>
        <w:t>.</w:t>
      </w:r>
    </w:p>
    <w:p w14:paraId="2D3DB1E5" w14:textId="77777777" w:rsidR="00192139" w:rsidRDefault="00192139" w:rsidP="00687D2D">
      <w:pPr>
        <w:pStyle w:val="LGTdoc1"/>
        <w:spacing w:beforeLines="0" w:before="0" w:after="0" w:afterAutospacing="0" w:line="360" w:lineRule="auto"/>
        <w:ind w:left="400" w:firstLineChars="100" w:firstLine="220"/>
        <w:rPr>
          <w:b w:val="0"/>
          <w:sz w:val="22"/>
          <w:lang w:val="en-US"/>
        </w:rPr>
      </w:pPr>
      <w:r w:rsidRPr="00177CC0">
        <w:rPr>
          <w:b w:val="0"/>
          <w:sz w:val="22"/>
          <w:lang w:val="en-US"/>
        </w:rPr>
        <w:t>It is noted that the channel quality of each layer is affected by the eigen-values of the channel which are different in general, and the channel can be expressed as a linear combination of eigen-vectors and their corresponding eigen-values. It can give the criterion for determining dominant channel directions, and the loss of the channel accuracy may not be so large when the combining coefficients corresponding to the dominant layer (e.g., 1st layer) adopt higher quantization level compared to those of other layers. This tendency can also be shown in Figure 3</w:t>
      </w:r>
      <w:r>
        <w:rPr>
          <w:b w:val="0"/>
          <w:sz w:val="22"/>
          <w:lang w:val="en-US"/>
        </w:rPr>
        <w:t xml:space="preserve"> that</w:t>
      </w:r>
      <w:r w:rsidRPr="00177CC0">
        <w:rPr>
          <w:rFonts w:hint="eastAsia"/>
          <w:b w:val="0"/>
          <w:sz w:val="22"/>
          <w:lang w:val="en-US"/>
        </w:rPr>
        <w:t xml:space="preserve"> </w:t>
      </w:r>
      <w:r w:rsidRPr="00177CC0">
        <w:rPr>
          <w:b w:val="0"/>
          <w:sz w:val="22"/>
          <w:lang w:val="en-US"/>
        </w:rPr>
        <w:t>provides</w:t>
      </w:r>
      <w:r w:rsidRPr="00D4160C">
        <w:rPr>
          <w:b w:val="0"/>
          <w:sz w:val="22"/>
          <w:lang w:val="en-US"/>
        </w:rPr>
        <w:t xml:space="preserve"> the MU-MIMO performance</w:t>
      </w:r>
      <w:r w:rsidRPr="00177CC0">
        <w:rPr>
          <w:b w:val="0"/>
          <w:sz w:val="22"/>
          <w:lang w:val="en-US"/>
        </w:rPr>
        <w:t xml:space="preserve"> comparison</w:t>
      </w:r>
      <w:r w:rsidRPr="00D4160C">
        <w:rPr>
          <w:b w:val="0"/>
          <w:sz w:val="22"/>
          <w:lang w:val="en-US"/>
        </w:rPr>
        <w:t xml:space="preserve"> </w:t>
      </w:r>
      <w:r w:rsidRPr="00177CC0">
        <w:rPr>
          <w:b w:val="0"/>
          <w:sz w:val="22"/>
          <w:lang w:val="en-US"/>
        </w:rPr>
        <w:t xml:space="preserve">for </w:t>
      </w:r>
      <w:r w:rsidRPr="00D4160C">
        <w:rPr>
          <w:b w:val="0"/>
          <w:sz w:val="22"/>
          <w:lang w:val="en-US"/>
        </w:rPr>
        <w:t xml:space="preserve">max </w:t>
      </w:r>
      <w:r w:rsidRPr="00177CC0">
        <w:rPr>
          <w:b w:val="0"/>
          <w:sz w:val="22"/>
          <w:lang w:val="en-US"/>
        </w:rPr>
        <w:t>layer</w:t>
      </w:r>
      <w:r w:rsidRPr="00D4160C">
        <w:rPr>
          <w:b w:val="0"/>
          <w:sz w:val="22"/>
          <w:lang w:val="en-US"/>
        </w:rPr>
        <w:t xml:space="preserve"> 4 per UE</w:t>
      </w:r>
      <w:r w:rsidRPr="00177CC0">
        <w:rPr>
          <w:b w:val="0"/>
          <w:sz w:val="22"/>
          <w:lang w:val="en-US"/>
        </w:rPr>
        <w:t xml:space="preserve"> utilizing</w:t>
      </w:r>
      <w:r w:rsidRPr="00D4160C">
        <w:rPr>
          <w:b w:val="0"/>
          <w:sz w:val="22"/>
          <w:lang w:val="en-US"/>
        </w:rPr>
        <w:t xml:space="preserve"> </w:t>
      </w:r>
      <w:r w:rsidRPr="00177CC0">
        <w:rPr>
          <w:b w:val="0"/>
          <w:sz w:val="22"/>
          <w:lang w:val="en-US"/>
        </w:rPr>
        <w:t xml:space="preserve">different quantization level for each layer. </w:t>
      </w:r>
      <w:r>
        <w:rPr>
          <w:b w:val="0"/>
          <w:sz w:val="22"/>
          <w:lang w:val="en-US"/>
        </w:rPr>
        <w:t>It is shown that approximately 17% payload is reduced w</w:t>
      </w:r>
      <w:r w:rsidRPr="00177CC0">
        <w:rPr>
          <w:b w:val="0"/>
          <w:sz w:val="22"/>
          <w:lang w:val="en-US"/>
        </w:rPr>
        <w:t>ith</w:t>
      </w:r>
      <w:r>
        <w:rPr>
          <w:b w:val="0"/>
          <w:sz w:val="22"/>
          <w:lang w:val="en-US"/>
        </w:rPr>
        <w:t xml:space="preserve"> slight performance loss for</w:t>
      </w:r>
      <w:r w:rsidRPr="00177CC0">
        <w:rPr>
          <w:b w:val="0"/>
          <w:sz w:val="22"/>
          <w:lang w:val="en-US"/>
        </w:rPr>
        <w:t xml:space="preserve"> UE throughput</w:t>
      </w:r>
      <w:r>
        <w:rPr>
          <w:b w:val="0"/>
          <w:sz w:val="22"/>
          <w:lang w:val="en-US"/>
        </w:rPr>
        <w:t xml:space="preserve"> by</w:t>
      </w:r>
      <w:r w:rsidRPr="003362D4">
        <w:rPr>
          <w:b w:val="0"/>
          <w:sz w:val="22"/>
          <w:lang w:val="en-US"/>
        </w:rPr>
        <w:t xml:space="preserve"> set</w:t>
      </w:r>
      <w:r>
        <w:rPr>
          <w:b w:val="0"/>
          <w:sz w:val="22"/>
          <w:lang w:val="en-US"/>
        </w:rPr>
        <w:t>ting</w:t>
      </w:r>
      <w:r w:rsidRPr="003362D4">
        <w:rPr>
          <w:b w:val="0"/>
          <w:sz w:val="22"/>
          <w:lang w:val="en-US"/>
        </w:rPr>
        <w:t xml:space="preserve"> </w:t>
      </w:r>
      <w:r>
        <w:rPr>
          <w:b w:val="0"/>
          <w:sz w:val="22"/>
          <w:lang w:val="en-US"/>
        </w:rPr>
        <w:t>different</w:t>
      </w:r>
      <w:r w:rsidRPr="003362D4">
        <w:rPr>
          <w:b w:val="0"/>
          <w:sz w:val="22"/>
          <w:lang w:val="en-US"/>
        </w:rPr>
        <w:t xml:space="preserve"> quantization level for each layer</w:t>
      </w:r>
      <w:r>
        <w:rPr>
          <w:b w:val="0"/>
          <w:sz w:val="22"/>
          <w:lang w:val="en-US"/>
        </w:rPr>
        <w:t>.</w:t>
      </w:r>
    </w:p>
    <w:p w14:paraId="63D36D8B" w14:textId="77777777" w:rsidR="007B76CF" w:rsidRPr="009F667D" w:rsidRDefault="007B76CF" w:rsidP="00192139">
      <w:pPr>
        <w:pStyle w:val="LGTdoc1"/>
        <w:spacing w:beforeLines="0" w:before="0" w:after="0" w:afterAutospacing="0" w:line="360" w:lineRule="auto"/>
        <w:ind w:left="400"/>
        <w:rPr>
          <w:b w:val="0"/>
          <w:sz w:val="22"/>
          <w:lang w:val="en-US"/>
        </w:rPr>
      </w:pPr>
    </w:p>
    <w:p w14:paraId="2B8EE041" w14:textId="55602A30" w:rsidR="00D4160C" w:rsidRPr="003362D4" w:rsidRDefault="00843408" w:rsidP="009E44AC">
      <w:pPr>
        <w:pStyle w:val="HTML"/>
        <w:spacing w:line="360" w:lineRule="auto"/>
        <w:ind w:firstLineChars="193" w:firstLine="425"/>
        <w:jc w:val="center"/>
        <w:rPr>
          <w:rFonts w:ascii="Times New Roman" w:hAnsi="Times New Roman" w:cs="Times New Roman"/>
          <w:sz w:val="22"/>
          <w:szCs w:val="20"/>
        </w:rPr>
      </w:pPr>
      <w:r>
        <w:rPr>
          <w:rFonts w:ascii="Times New Roman" w:hAnsi="Times New Roman" w:cs="Times New Roman"/>
          <w:noProof/>
          <w:sz w:val="22"/>
          <w:szCs w:val="20"/>
        </w:rPr>
        <w:drawing>
          <wp:inline distT="0" distB="0" distL="0" distR="0" wp14:anchorId="6446F7B4" wp14:editId="06701364">
            <wp:extent cx="3881887" cy="3193092"/>
            <wp:effectExtent l="0" t="0" r="444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9233" cy="3199135"/>
                    </a:xfrm>
                    <a:prstGeom prst="rect">
                      <a:avLst/>
                    </a:prstGeom>
                    <a:noFill/>
                    <a:ln>
                      <a:noFill/>
                    </a:ln>
                  </pic:spPr>
                </pic:pic>
              </a:graphicData>
            </a:graphic>
          </wp:inline>
        </w:drawing>
      </w:r>
    </w:p>
    <w:p w14:paraId="5042DB92" w14:textId="77777777" w:rsidR="001A21D9" w:rsidRDefault="00BB7386" w:rsidP="009E44AC">
      <w:pPr>
        <w:pStyle w:val="LGTdoc1"/>
        <w:spacing w:beforeLines="0" w:before="0" w:after="0" w:afterAutospacing="0" w:line="360" w:lineRule="auto"/>
        <w:jc w:val="center"/>
        <w:rPr>
          <w:b w:val="0"/>
          <w:sz w:val="22"/>
          <w:lang w:val="en-US"/>
        </w:rPr>
      </w:pPr>
      <w:r w:rsidRPr="00687D2D">
        <w:rPr>
          <w:b w:val="0"/>
          <w:sz w:val="22"/>
          <w:lang w:val="en-US"/>
        </w:rPr>
        <w:t>Figure 3. Impact of different</w:t>
      </w:r>
      <w:r w:rsidR="001A21D9" w:rsidRPr="00687D2D">
        <w:rPr>
          <w:b w:val="0"/>
          <w:sz w:val="22"/>
          <w:lang w:val="en-US"/>
        </w:rPr>
        <w:t xml:space="preserve"> quantization</w:t>
      </w:r>
      <w:r w:rsidRPr="00687D2D">
        <w:rPr>
          <w:b w:val="0"/>
          <w:sz w:val="22"/>
          <w:lang w:val="en-US"/>
        </w:rPr>
        <w:t xml:space="preserve"> level for layers</w:t>
      </w:r>
    </w:p>
    <w:p w14:paraId="02C6648A" w14:textId="4C52CBF0" w:rsidR="009B62AA" w:rsidRDefault="009B62AA" w:rsidP="009E44AC">
      <w:pPr>
        <w:wordWrap/>
        <w:spacing w:before="120" w:after="0" w:line="360" w:lineRule="auto"/>
        <w:rPr>
          <w:rFonts w:ascii="Times New Roman" w:eastAsia="바탕" w:hAnsi="Times New Roman" w:cs="Times New Roman"/>
          <w:b/>
          <w:sz w:val="22"/>
        </w:rPr>
      </w:pPr>
    </w:p>
    <w:p w14:paraId="2FFCABF8" w14:textId="323BC15B" w:rsidR="00192139" w:rsidRDefault="00BB7386" w:rsidP="00192139">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Observation 4. By inc</w:t>
      </w:r>
      <w:r w:rsidR="00D4160C">
        <w:rPr>
          <w:rFonts w:ascii="Times New Roman" w:eastAsia="바탕" w:hAnsi="Times New Roman" w:cs="Times New Roman"/>
          <w:b/>
          <w:sz w:val="22"/>
        </w:rPr>
        <w:t xml:space="preserve">reasing maximal supported layer </w:t>
      </w:r>
      <w:r w:rsidRPr="009B62AA">
        <w:rPr>
          <w:rFonts w:ascii="Times New Roman" w:eastAsia="바탕" w:hAnsi="Times New Roman" w:cs="Times New Roman"/>
          <w:b/>
          <w:sz w:val="22"/>
        </w:rPr>
        <w:t xml:space="preserve">4 per UE, a significant overhead reduction for CSI reporting is observed with </w:t>
      </w:r>
      <w:r w:rsidR="00617E47">
        <w:rPr>
          <w:rFonts w:ascii="Times New Roman" w:eastAsia="바탕" w:hAnsi="Times New Roman" w:cs="Times New Roman"/>
          <w:b/>
          <w:sz w:val="22"/>
        </w:rPr>
        <w:t>negligible</w:t>
      </w:r>
      <w:r w:rsidR="00617E47" w:rsidRPr="009B62AA">
        <w:rPr>
          <w:rFonts w:ascii="Times New Roman" w:eastAsia="바탕" w:hAnsi="Times New Roman" w:cs="Times New Roman"/>
          <w:b/>
          <w:sz w:val="22"/>
        </w:rPr>
        <w:t xml:space="preserve"> </w:t>
      </w:r>
      <w:r w:rsidRPr="009B62AA">
        <w:rPr>
          <w:rFonts w:ascii="Times New Roman" w:eastAsia="바탕" w:hAnsi="Times New Roman" w:cs="Times New Roman"/>
          <w:b/>
          <w:sz w:val="22"/>
        </w:rPr>
        <w:t xml:space="preserve">performance loss </w:t>
      </w:r>
      <w:r w:rsidR="00617E47">
        <w:rPr>
          <w:rFonts w:ascii="Times New Roman" w:eastAsia="바탕" w:hAnsi="Times New Roman" w:cs="Times New Roman"/>
          <w:b/>
          <w:sz w:val="22"/>
        </w:rPr>
        <w:t xml:space="preserve">of </w:t>
      </w:r>
      <w:r w:rsidRPr="009B62AA">
        <w:rPr>
          <w:rFonts w:ascii="Times New Roman" w:eastAsia="바탕" w:hAnsi="Times New Roman" w:cs="Times New Roman"/>
          <w:b/>
          <w:sz w:val="22"/>
        </w:rPr>
        <w:t>UE throughput by considering a different amount of</w:t>
      </w:r>
      <w:r w:rsidR="00192139">
        <w:rPr>
          <w:rFonts w:ascii="Times New Roman" w:eastAsia="바탕" w:hAnsi="Times New Roman" w:cs="Times New Roman"/>
          <w:b/>
          <w:sz w:val="22"/>
        </w:rPr>
        <w:t xml:space="preserve"> quantization level for layers.</w:t>
      </w:r>
    </w:p>
    <w:p w14:paraId="0782FC4E" w14:textId="6281E937" w:rsidR="00192139" w:rsidRPr="00192139" w:rsidRDefault="00192139" w:rsidP="00192139">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sidR="00727F1A">
        <w:rPr>
          <w:rFonts w:ascii="Times New Roman" w:eastAsia="바탕" w:hAnsi="Times New Roman" w:cs="Times New Roman"/>
          <w:b/>
          <w:sz w:val="22"/>
        </w:rPr>
        <w:t>3</w:t>
      </w:r>
      <w:r w:rsidRPr="009B62AA">
        <w:rPr>
          <w:rFonts w:ascii="Times New Roman" w:eastAsia="바탕" w:hAnsi="Times New Roman" w:cs="Times New Roman"/>
          <w:b/>
          <w:sz w:val="22"/>
        </w:rPr>
        <w:t>: For the efficient design on higher rank Type II CSI codebook, layer orthogonality should be considered.</w:t>
      </w:r>
    </w:p>
    <w:p w14:paraId="01E06AF8" w14:textId="2F94644D" w:rsidR="00A14ABF" w:rsidRDefault="00BB7386" w:rsidP="009E579F">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sidR="00727F1A">
        <w:rPr>
          <w:rFonts w:ascii="Times New Roman" w:eastAsia="바탕" w:hAnsi="Times New Roman" w:cs="Times New Roman"/>
          <w:b/>
          <w:sz w:val="22"/>
        </w:rPr>
        <w:t>4</w:t>
      </w:r>
      <w:r w:rsidRPr="009B62AA">
        <w:rPr>
          <w:rFonts w:ascii="Times New Roman" w:eastAsia="바탕" w:hAnsi="Times New Roman" w:cs="Times New Roman"/>
          <w:b/>
          <w:sz w:val="22"/>
        </w:rPr>
        <w:t>: For the efficient design o</w:t>
      </w:r>
      <w:r w:rsidR="00E21177" w:rsidRPr="009B62AA">
        <w:rPr>
          <w:rFonts w:ascii="Times New Roman" w:eastAsia="바탕" w:hAnsi="Times New Roman" w:cs="Times New Roman"/>
          <w:b/>
          <w:sz w:val="22"/>
        </w:rPr>
        <w:t>f</w:t>
      </w:r>
      <w:r w:rsidRPr="009B62AA">
        <w:rPr>
          <w:rFonts w:ascii="Times New Roman" w:eastAsia="바탕" w:hAnsi="Times New Roman" w:cs="Times New Roman"/>
          <w:b/>
          <w:sz w:val="22"/>
        </w:rPr>
        <w:t xml:space="preserve"> higher rank Type II CSI codebook, different quantization </w:t>
      </w:r>
      <w:r w:rsidRPr="009B62AA">
        <w:rPr>
          <w:rFonts w:ascii="Times New Roman" w:eastAsia="바탕" w:hAnsi="Times New Roman" w:cs="Times New Roman"/>
          <w:b/>
          <w:sz w:val="22"/>
        </w:rPr>
        <w:lastRenderedPageBreak/>
        <w:t xml:space="preserve">level </w:t>
      </w:r>
      <w:r w:rsidR="00617E47">
        <w:rPr>
          <w:rFonts w:ascii="Times New Roman" w:eastAsia="바탕" w:hAnsi="Times New Roman" w:cs="Times New Roman"/>
          <w:b/>
          <w:sz w:val="22"/>
        </w:rPr>
        <w:t>across different</w:t>
      </w:r>
      <w:r w:rsidR="00E21177" w:rsidRPr="009B62AA">
        <w:rPr>
          <w:rFonts w:ascii="Times New Roman" w:eastAsia="바탕" w:hAnsi="Times New Roman" w:cs="Times New Roman"/>
          <w:b/>
          <w:sz w:val="22"/>
        </w:rPr>
        <w:t xml:space="preserve"> </w:t>
      </w:r>
      <w:r w:rsidRPr="009B62AA">
        <w:rPr>
          <w:rFonts w:ascii="Times New Roman" w:eastAsia="바탕" w:hAnsi="Times New Roman" w:cs="Times New Roman"/>
          <w:b/>
          <w:sz w:val="22"/>
        </w:rPr>
        <w:t>layer</w:t>
      </w:r>
      <w:r w:rsidR="00617E47">
        <w:rPr>
          <w:rFonts w:ascii="Times New Roman" w:eastAsia="바탕" w:hAnsi="Times New Roman" w:cs="Times New Roman"/>
          <w:b/>
          <w:sz w:val="22"/>
        </w:rPr>
        <w:t>s</w:t>
      </w:r>
      <w:r w:rsidRPr="009B62AA">
        <w:rPr>
          <w:rFonts w:ascii="Times New Roman" w:eastAsia="바탕" w:hAnsi="Times New Roman" w:cs="Times New Roman"/>
          <w:b/>
          <w:sz w:val="22"/>
        </w:rPr>
        <w:t xml:space="preserve"> should be considered</w:t>
      </w:r>
      <w:r w:rsidR="009B62AA" w:rsidRPr="009B62AA">
        <w:rPr>
          <w:rFonts w:ascii="Times New Roman" w:eastAsia="바탕" w:hAnsi="Times New Roman" w:cs="Times New Roman"/>
          <w:b/>
          <w:sz w:val="22"/>
        </w:rPr>
        <w:t>.</w:t>
      </w:r>
    </w:p>
    <w:p w14:paraId="411E56B2" w14:textId="77777777" w:rsidR="007B76CF" w:rsidRPr="00177CC0" w:rsidRDefault="007B76CF" w:rsidP="009E579F">
      <w:pPr>
        <w:wordWrap/>
        <w:spacing w:before="120" w:after="0" w:line="276" w:lineRule="auto"/>
        <w:ind w:left="1" w:hanging="1"/>
        <w:rPr>
          <w:rFonts w:ascii="Times New Roman" w:eastAsia="바탕" w:hAnsi="Times New Roman" w:cs="Times New Roman"/>
          <w:b/>
          <w:sz w:val="22"/>
        </w:rPr>
      </w:pPr>
    </w:p>
    <w:p w14:paraId="21802A56" w14:textId="77777777" w:rsidR="00DE63A0" w:rsidRDefault="00DE63A0" w:rsidP="009E44AC">
      <w:pPr>
        <w:pStyle w:val="LGTdoc1"/>
        <w:numPr>
          <w:ilvl w:val="0"/>
          <w:numId w:val="1"/>
        </w:numPr>
        <w:spacing w:beforeLines="0" w:before="100" w:beforeAutospacing="1" w:line="360" w:lineRule="auto"/>
        <w:rPr>
          <w:lang w:val="en-US"/>
        </w:rPr>
      </w:pPr>
      <w:r>
        <w:rPr>
          <w:lang w:val="en-US"/>
        </w:rPr>
        <w:t>Conclusion</w:t>
      </w:r>
    </w:p>
    <w:p w14:paraId="4CE4DDE3" w14:textId="77777777" w:rsidR="009843E0" w:rsidRPr="00615D04" w:rsidRDefault="009F3121" w:rsidP="009E44AC">
      <w:pPr>
        <w:pStyle w:val="LGTdoc1"/>
        <w:snapToGrid/>
        <w:spacing w:beforeLines="0" w:before="100" w:beforeAutospacing="1" w:line="360" w:lineRule="auto"/>
        <w:ind w:firstLineChars="150" w:firstLine="330"/>
        <w:contextualSpacing/>
        <w:rPr>
          <w:b w:val="0"/>
          <w:sz w:val="22"/>
          <w:lang w:val="en-US"/>
        </w:rPr>
      </w:pPr>
      <w:r w:rsidRPr="0033781A">
        <w:rPr>
          <w:rFonts w:hint="eastAsia"/>
          <w:b w:val="0"/>
          <w:sz w:val="22"/>
          <w:lang w:val="en-US"/>
        </w:rPr>
        <w:t xml:space="preserve">In </w:t>
      </w:r>
      <w:r w:rsidRPr="0033781A">
        <w:rPr>
          <w:b w:val="0"/>
          <w:sz w:val="22"/>
          <w:lang w:val="en-US"/>
        </w:rPr>
        <w:t xml:space="preserve">this contribution, we discuss the </w:t>
      </w:r>
      <w:r w:rsidR="0025030B">
        <w:rPr>
          <w:b w:val="0"/>
          <w:sz w:val="22"/>
          <w:lang w:val="en-US"/>
        </w:rPr>
        <w:t>design of the higher rank Type II CSI codebook</w:t>
      </w:r>
      <w:r w:rsidRPr="0033781A">
        <w:rPr>
          <w:b w:val="0"/>
          <w:sz w:val="22"/>
          <w:lang w:val="en-US"/>
        </w:rPr>
        <w:t xml:space="preserve"> in order to efficiently support MU-MIMO. Based on the discussion above, we have following observations and proposals as: </w:t>
      </w:r>
    </w:p>
    <w:p w14:paraId="3C682D88" w14:textId="77777777" w:rsidR="000A7DCA" w:rsidRDefault="000A7DCA" w:rsidP="000A7DCA">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1</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maximal supported layer from 2 to 4 per UE, it is </w:t>
      </w:r>
      <w:r w:rsidRPr="005828EA">
        <w:rPr>
          <w:rFonts w:ascii="Times New Roman" w:eastAsia="바탕" w:hAnsi="Times New Roman" w:cs="Times New Roman"/>
          <w:b/>
          <w:sz w:val="22"/>
        </w:rPr>
        <w:t>observe</w:t>
      </w:r>
      <w:r>
        <w:rPr>
          <w:rFonts w:ascii="Times New Roman" w:eastAsia="바탕" w:hAnsi="Times New Roman" w:cs="Times New Roman"/>
          <w:b/>
          <w:sz w:val="22"/>
        </w:rPr>
        <w:t>d that</w:t>
      </w:r>
      <w:r w:rsidRPr="005828EA">
        <w:rPr>
          <w:rFonts w:ascii="Times New Roman" w:eastAsia="바탕" w:hAnsi="Times New Roman" w:cs="Times New Roman"/>
          <w:b/>
          <w:sz w:val="22"/>
        </w:rPr>
        <w:t xml:space="preserve"> </w:t>
      </w:r>
      <w:r>
        <w:rPr>
          <w:rFonts w:ascii="Times New Roman" w:eastAsia="바탕" w:hAnsi="Times New Roman" w:cs="Times New Roman"/>
          <w:b/>
          <w:sz w:val="22"/>
        </w:rPr>
        <w:t>3</w:t>
      </w:r>
      <w:r w:rsidRPr="005828EA">
        <w:rPr>
          <w:rFonts w:ascii="Times New Roman" w:eastAsia="바탕" w:hAnsi="Times New Roman" w:cs="Times New Roman"/>
          <w:b/>
          <w:sz w:val="22"/>
        </w:rPr>
        <w:t>7% and 3</w:t>
      </w:r>
      <w:r>
        <w:rPr>
          <w:rFonts w:ascii="Times New Roman" w:eastAsia="바탕" w:hAnsi="Times New Roman" w:cs="Times New Roman"/>
          <w:b/>
          <w:sz w:val="22"/>
        </w:rPr>
        <w:t>3</w:t>
      </w:r>
      <w:r w:rsidRPr="005828EA">
        <w:rPr>
          <w:rFonts w:ascii="Times New Roman" w:eastAsia="바탕" w:hAnsi="Times New Roman" w:cs="Times New Roman"/>
          <w:b/>
          <w:sz w:val="22"/>
        </w:rPr>
        <w:t xml:space="preserve">% mean UE throughput gain </w:t>
      </w:r>
      <w:r>
        <w:rPr>
          <w:rFonts w:ascii="Times New Roman" w:eastAsia="바탕" w:hAnsi="Times New Roman" w:cs="Times New Roman"/>
          <w:b/>
          <w:sz w:val="22"/>
        </w:rPr>
        <w:t xml:space="preserve">can be attained </w:t>
      </w:r>
      <w:r w:rsidRPr="005828EA">
        <w:rPr>
          <w:rFonts w:ascii="Times New Roman" w:eastAsia="바탕" w:hAnsi="Times New Roman" w:cs="Times New Roman"/>
          <w:b/>
          <w:sz w:val="22"/>
        </w:rPr>
        <w:t>for Dense Urban and Indoor hotspot</w:t>
      </w:r>
      <w:r>
        <w:rPr>
          <w:rFonts w:ascii="Times New Roman" w:eastAsia="바탕" w:hAnsi="Times New Roman" w:cs="Times New Roman"/>
          <w:b/>
          <w:sz w:val="22"/>
        </w:rPr>
        <w:t xml:space="preserve"> (12 Site)</w:t>
      </w:r>
      <w:r w:rsidRPr="005828EA">
        <w:rPr>
          <w:rFonts w:ascii="Times New Roman" w:eastAsia="바탕" w:hAnsi="Times New Roman" w:cs="Times New Roman"/>
          <w:b/>
          <w:sz w:val="22"/>
        </w:rPr>
        <w:t>, respectively</w:t>
      </w:r>
      <w:r w:rsidRPr="00AB7AEA">
        <w:rPr>
          <w:rFonts w:ascii="Times New Roman" w:eastAsia="바탕" w:hAnsi="Times New Roman" w:cs="Times New Roman"/>
          <w:b/>
          <w:sz w:val="22"/>
        </w:rPr>
        <w:t>.</w:t>
      </w:r>
    </w:p>
    <w:p w14:paraId="03A78DA8" w14:textId="77777777" w:rsidR="000A7DCA" w:rsidRDefault="000A7DCA" w:rsidP="000A7DCA">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2</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By increasing maximal supported layer from 2 to 4 per UE, it is </w:t>
      </w:r>
      <w:r w:rsidRPr="005828EA">
        <w:rPr>
          <w:rFonts w:ascii="Times New Roman" w:eastAsia="바탕" w:hAnsi="Times New Roman" w:cs="Times New Roman"/>
          <w:b/>
          <w:sz w:val="22"/>
        </w:rPr>
        <w:t>observe</w:t>
      </w:r>
      <w:r>
        <w:rPr>
          <w:rFonts w:ascii="Times New Roman" w:eastAsia="바탕" w:hAnsi="Times New Roman" w:cs="Times New Roman"/>
          <w:b/>
          <w:sz w:val="22"/>
        </w:rPr>
        <w:t>d that</w:t>
      </w:r>
      <w:r w:rsidRPr="005828EA">
        <w:rPr>
          <w:rFonts w:ascii="Times New Roman" w:eastAsia="바탕" w:hAnsi="Times New Roman" w:cs="Times New Roman"/>
          <w:b/>
          <w:sz w:val="22"/>
        </w:rPr>
        <w:t xml:space="preserve"> </w:t>
      </w:r>
      <w:r>
        <w:rPr>
          <w:rFonts w:ascii="Times New Roman" w:eastAsia="바탕" w:hAnsi="Times New Roman" w:cs="Times New Roman"/>
          <w:b/>
          <w:sz w:val="22"/>
        </w:rPr>
        <w:t>11</w:t>
      </w:r>
      <w:r w:rsidRPr="005828EA">
        <w:rPr>
          <w:rFonts w:ascii="Times New Roman" w:eastAsia="바탕" w:hAnsi="Times New Roman" w:cs="Times New Roman"/>
          <w:b/>
          <w:sz w:val="22"/>
        </w:rPr>
        <w:t xml:space="preserve">% and </w:t>
      </w:r>
      <w:r>
        <w:rPr>
          <w:rFonts w:ascii="Times New Roman" w:eastAsia="바탕" w:hAnsi="Times New Roman" w:cs="Times New Roman"/>
          <w:b/>
          <w:sz w:val="22"/>
        </w:rPr>
        <w:t>13</w:t>
      </w:r>
      <w:r w:rsidRPr="005828EA">
        <w:rPr>
          <w:rFonts w:ascii="Times New Roman" w:eastAsia="바탕" w:hAnsi="Times New Roman" w:cs="Times New Roman"/>
          <w:b/>
          <w:sz w:val="22"/>
        </w:rPr>
        <w:t xml:space="preserve">% </w:t>
      </w:r>
      <w:r>
        <w:rPr>
          <w:rFonts w:ascii="Times New Roman" w:eastAsia="바탕" w:hAnsi="Times New Roman" w:cs="Times New Roman"/>
          <w:b/>
          <w:sz w:val="22"/>
        </w:rPr>
        <w:t>95-percentile</w:t>
      </w:r>
      <w:r w:rsidRPr="005828EA">
        <w:rPr>
          <w:rFonts w:ascii="Times New Roman" w:eastAsia="바탕" w:hAnsi="Times New Roman" w:cs="Times New Roman"/>
          <w:b/>
          <w:sz w:val="22"/>
        </w:rPr>
        <w:t xml:space="preserve"> UE throughput gain </w:t>
      </w:r>
      <w:r>
        <w:rPr>
          <w:rFonts w:ascii="Times New Roman" w:eastAsia="바탕" w:hAnsi="Times New Roman" w:cs="Times New Roman"/>
          <w:b/>
          <w:sz w:val="22"/>
        </w:rPr>
        <w:t xml:space="preserve">can be attained </w:t>
      </w:r>
      <w:r w:rsidRPr="005828EA">
        <w:rPr>
          <w:rFonts w:ascii="Times New Roman" w:eastAsia="바탕" w:hAnsi="Times New Roman" w:cs="Times New Roman"/>
          <w:b/>
          <w:sz w:val="22"/>
        </w:rPr>
        <w:t>for Dense Urban and Indoor hotspot</w:t>
      </w:r>
      <w:r>
        <w:rPr>
          <w:rFonts w:ascii="Times New Roman" w:eastAsia="바탕" w:hAnsi="Times New Roman" w:cs="Times New Roman"/>
          <w:b/>
          <w:sz w:val="22"/>
        </w:rPr>
        <w:t xml:space="preserve"> (12 Site) by considering orthogonality between the layers, respectively</w:t>
      </w:r>
      <w:r w:rsidRPr="00AB7AEA">
        <w:rPr>
          <w:rFonts w:ascii="Times New Roman" w:eastAsia="바탕" w:hAnsi="Times New Roman" w:cs="Times New Roman"/>
          <w:b/>
          <w:sz w:val="22"/>
        </w:rPr>
        <w:t>.</w:t>
      </w:r>
      <w:r>
        <w:rPr>
          <w:rFonts w:ascii="Times New Roman" w:eastAsia="바탕" w:hAnsi="Times New Roman" w:cs="Times New Roman"/>
          <w:b/>
          <w:sz w:val="22"/>
        </w:rPr>
        <w:t xml:space="preserve"> </w:t>
      </w:r>
    </w:p>
    <w:p w14:paraId="4DF211F0" w14:textId="77777777" w:rsidR="000A7DCA" w:rsidRPr="00C0488F" w:rsidRDefault="000A7DCA" w:rsidP="000A7DCA">
      <w:pPr>
        <w:wordWrap/>
        <w:spacing w:before="120" w:after="0" w:line="276" w:lineRule="auto"/>
        <w:ind w:left="1" w:hanging="1"/>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3</w:t>
      </w:r>
      <w:r w:rsidRPr="00AB7AEA">
        <w:rPr>
          <w:rFonts w:ascii="Times New Roman" w:eastAsia="바탕" w:hAnsi="Times New Roman" w:cs="Times New Roman"/>
          <w:b/>
          <w:sz w:val="22"/>
        </w:rPr>
        <w:t xml:space="preserve">. </w:t>
      </w:r>
      <w:r>
        <w:rPr>
          <w:rFonts w:ascii="Times New Roman" w:eastAsia="바탕" w:hAnsi="Times New Roman" w:cs="Times New Roman"/>
          <w:b/>
          <w:sz w:val="22"/>
        </w:rPr>
        <w:t>By increasing maximal supported layer from 2 to 4 per UE, significant performance gain for b</w:t>
      </w:r>
      <w:bookmarkStart w:id="2" w:name="_GoBack"/>
      <w:bookmarkEnd w:id="2"/>
      <w:r>
        <w:rPr>
          <w:rFonts w:ascii="Times New Roman" w:eastAsia="바탕" w:hAnsi="Times New Roman" w:cs="Times New Roman"/>
          <w:b/>
          <w:sz w:val="22"/>
        </w:rPr>
        <w:t>oth mean UE and 5-percentile UE can be obtained in case of SU-MIMO scenario.</w:t>
      </w:r>
    </w:p>
    <w:p w14:paraId="30785116" w14:textId="77777777" w:rsidR="009C48BD" w:rsidRDefault="009C48BD" w:rsidP="009C48BD">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Observation 4. By inc</w:t>
      </w:r>
      <w:r>
        <w:rPr>
          <w:rFonts w:ascii="Times New Roman" w:eastAsia="바탕" w:hAnsi="Times New Roman" w:cs="Times New Roman"/>
          <w:b/>
          <w:sz w:val="22"/>
        </w:rPr>
        <w:t xml:space="preserve">reasing maximal supported layer </w:t>
      </w:r>
      <w:r w:rsidRPr="009B62AA">
        <w:rPr>
          <w:rFonts w:ascii="Times New Roman" w:eastAsia="바탕" w:hAnsi="Times New Roman" w:cs="Times New Roman"/>
          <w:b/>
          <w:sz w:val="22"/>
        </w:rPr>
        <w:t xml:space="preserve">4 per UE, a significant overhead reduction for CSI reporting is observed with </w:t>
      </w:r>
      <w:r>
        <w:rPr>
          <w:rFonts w:ascii="Times New Roman" w:eastAsia="바탕" w:hAnsi="Times New Roman" w:cs="Times New Roman"/>
          <w:b/>
          <w:sz w:val="22"/>
        </w:rPr>
        <w:t>negligible</w:t>
      </w:r>
      <w:r w:rsidRPr="009B62AA">
        <w:rPr>
          <w:rFonts w:ascii="Times New Roman" w:eastAsia="바탕" w:hAnsi="Times New Roman" w:cs="Times New Roman"/>
          <w:b/>
          <w:sz w:val="22"/>
        </w:rPr>
        <w:t xml:space="preserve"> performance loss </w:t>
      </w:r>
      <w:r>
        <w:rPr>
          <w:rFonts w:ascii="Times New Roman" w:eastAsia="바탕" w:hAnsi="Times New Roman" w:cs="Times New Roman"/>
          <w:b/>
          <w:sz w:val="22"/>
        </w:rPr>
        <w:t xml:space="preserve">of </w:t>
      </w:r>
      <w:r w:rsidRPr="009B62AA">
        <w:rPr>
          <w:rFonts w:ascii="Times New Roman" w:eastAsia="바탕" w:hAnsi="Times New Roman" w:cs="Times New Roman"/>
          <w:b/>
          <w:sz w:val="22"/>
        </w:rPr>
        <w:t>UE throughput by considering a different amount of</w:t>
      </w:r>
      <w:r>
        <w:rPr>
          <w:rFonts w:ascii="Times New Roman" w:eastAsia="바탕" w:hAnsi="Times New Roman" w:cs="Times New Roman"/>
          <w:b/>
          <w:sz w:val="22"/>
        </w:rPr>
        <w:t xml:space="preserve"> quantization level for layers.</w:t>
      </w:r>
    </w:p>
    <w:p w14:paraId="23B4592C" w14:textId="77777777" w:rsidR="009C48BD" w:rsidRPr="009E44AC" w:rsidRDefault="009C48BD" w:rsidP="009C48BD">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Proposal 1: To improve the MU-MIMO as well as SU-MIMO performance, Type II CSI reporting should be supported up to rank 4.</w:t>
      </w:r>
    </w:p>
    <w:p w14:paraId="7A83C6CB" w14:textId="77777777" w:rsidR="000A7DCA" w:rsidRDefault="000A7DCA" w:rsidP="000A7DCA">
      <w:pPr>
        <w:spacing w:before="120" w:line="276" w:lineRule="auto"/>
        <w:ind w:left="1" w:hanging="1"/>
        <w:rPr>
          <w:rFonts w:ascii="Times New Roman" w:hAnsi="Times New Roman" w:cs="Times New Roman"/>
          <w:b/>
          <w:bCs/>
          <w:sz w:val="22"/>
        </w:rPr>
      </w:pPr>
      <w:r w:rsidRPr="00CF1D87">
        <w:rPr>
          <w:rFonts w:ascii="Times New Roman" w:hAnsi="Times New Roman" w:cs="Times New Roman"/>
          <w:b/>
          <w:bCs/>
          <w:sz w:val="22"/>
        </w:rPr>
        <w:t>Proposal 2: For Type II CSI extension up to rank 4, support extension of Rel-16 Type II CSI codebook as a baseline, and extension of Rel-15 Type II CSI codebook can be further studied.</w:t>
      </w:r>
    </w:p>
    <w:p w14:paraId="1C40BF24" w14:textId="7F22EC1C" w:rsidR="009C48BD" w:rsidRPr="00192139" w:rsidRDefault="009C48BD" w:rsidP="009C48BD">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Pr>
          <w:rFonts w:ascii="Times New Roman" w:eastAsia="바탕" w:hAnsi="Times New Roman" w:cs="Times New Roman"/>
          <w:b/>
          <w:sz w:val="22"/>
        </w:rPr>
        <w:t>3</w:t>
      </w:r>
      <w:r w:rsidRPr="009B62AA">
        <w:rPr>
          <w:rFonts w:ascii="Times New Roman" w:eastAsia="바탕" w:hAnsi="Times New Roman" w:cs="Times New Roman"/>
          <w:b/>
          <w:sz w:val="22"/>
        </w:rPr>
        <w:t>: For the efficient design on higher rank Type II CSI codebook, layer orthogonality should be considered.</w:t>
      </w:r>
    </w:p>
    <w:p w14:paraId="7AF17F26" w14:textId="77777777" w:rsidR="009C48BD" w:rsidRDefault="009C48BD" w:rsidP="009C48BD">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Pr>
          <w:rFonts w:ascii="Times New Roman" w:eastAsia="바탕" w:hAnsi="Times New Roman" w:cs="Times New Roman"/>
          <w:b/>
          <w:sz w:val="22"/>
        </w:rPr>
        <w:t>4</w:t>
      </w:r>
      <w:r w:rsidRPr="009B62AA">
        <w:rPr>
          <w:rFonts w:ascii="Times New Roman" w:eastAsia="바탕" w:hAnsi="Times New Roman" w:cs="Times New Roman"/>
          <w:b/>
          <w:sz w:val="22"/>
        </w:rPr>
        <w:t xml:space="preserve">: For the efficient design of higher rank Type II CSI codebook, different quantization level </w:t>
      </w:r>
      <w:r>
        <w:rPr>
          <w:rFonts w:ascii="Times New Roman" w:eastAsia="바탕" w:hAnsi="Times New Roman" w:cs="Times New Roman"/>
          <w:b/>
          <w:sz w:val="22"/>
        </w:rPr>
        <w:t>across different</w:t>
      </w:r>
      <w:r w:rsidRPr="009B62AA">
        <w:rPr>
          <w:rFonts w:ascii="Times New Roman" w:eastAsia="바탕" w:hAnsi="Times New Roman" w:cs="Times New Roman"/>
          <w:b/>
          <w:sz w:val="22"/>
        </w:rPr>
        <w:t xml:space="preserve"> layer</w:t>
      </w:r>
      <w:r>
        <w:rPr>
          <w:rFonts w:ascii="Times New Roman" w:eastAsia="바탕" w:hAnsi="Times New Roman" w:cs="Times New Roman"/>
          <w:b/>
          <w:sz w:val="22"/>
        </w:rPr>
        <w:t>s</w:t>
      </w:r>
      <w:r w:rsidRPr="009B62AA">
        <w:rPr>
          <w:rFonts w:ascii="Times New Roman" w:eastAsia="바탕" w:hAnsi="Times New Roman" w:cs="Times New Roman"/>
          <w:b/>
          <w:sz w:val="22"/>
        </w:rPr>
        <w:t xml:space="preserve"> should be considered.</w:t>
      </w:r>
    </w:p>
    <w:p w14:paraId="2009A592" w14:textId="77777777" w:rsidR="00C0488F" w:rsidRDefault="00C0488F" w:rsidP="00245AB3">
      <w:pPr>
        <w:pStyle w:val="LGTdoc1"/>
        <w:snapToGrid/>
        <w:spacing w:beforeLines="0" w:before="100" w:beforeAutospacing="1" w:line="360" w:lineRule="auto"/>
        <w:contextualSpacing/>
        <w:rPr>
          <w:sz w:val="22"/>
          <w:lang w:val="en-US"/>
        </w:rPr>
      </w:pPr>
    </w:p>
    <w:p w14:paraId="5B82FB90" w14:textId="77777777" w:rsidR="00F62B0A" w:rsidRDefault="00F62B0A" w:rsidP="000A5252">
      <w:pPr>
        <w:pStyle w:val="LGTdoc1"/>
        <w:spacing w:beforeLines="0" w:before="100" w:beforeAutospacing="1"/>
        <w:rPr>
          <w:lang w:val="en-US"/>
        </w:rPr>
      </w:pPr>
    </w:p>
    <w:p w14:paraId="4AF9A35F" w14:textId="77777777" w:rsidR="00F62B0A" w:rsidRDefault="00F62B0A" w:rsidP="000A5252">
      <w:pPr>
        <w:pStyle w:val="LGTdoc1"/>
        <w:spacing w:beforeLines="0" w:before="100" w:beforeAutospacing="1"/>
        <w:rPr>
          <w:lang w:val="en-US"/>
        </w:rPr>
      </w:pPr>
    </w:p>
    <w:p w14:paraId="35BD346C" w14:textId="77777777" w:rsidR="00687D2D" w:rsidRDefault="00687D2D" w:rsidP="000A5252">
      <w:pPr>
        <w:pStyle w:val="LGTdoc1"/>
        <w:spacing w:beforeLines="0" w:before="100" w:beforeAutospacing="1"/>
        <w:rPr>
          <w:lang w:val="en-US"/>
        </w:rPr>
      </w:pPr>
    </w:p>
    <w:p w14:paraId="3690E043" w14:textId="77777777" w:rsidR="00687D2D" w:rsidRDefault="00687D2D" w:rsidP="000A5252">
      <w:pPr>
        <w:pStyle w:val="LGTdoc1"/>
        <w:spacing w:beforeLines="0" w:before="100" w:beforeAutospacing="1"/>
        <w:rPr>
          <w:lang w:val="en-US"/>
        </w:rPr>
      </w:pPr>
    </w:p>
    <w:p w14:paraId="6EF839B0" w14:textId="77777777" w:rsidR="00687D2D" w:rsidRDefault="00687D2D" w:rsidP="000A5252">
      <w:pPr>
        <w:pStyle w:val="LGTdoc1"/>
        <w:spacing w:beforeLines="0" w:before="100" w:beforeAutospacing="1"/>
        <w:rPr>
          <w:lang w:val="en-US"/>
        </w:rPr>
      </w:pPr>
    </w:p>
    <w:p w14:paraId="43C9FC7D" w14:textId="77777777" w:rsidR="00687D2D" w:rsidRDefault="00687D2D" w:rsidP="000A5252">
      <w:pPr>
        <w:pStyle w:val="LGTdoc1"/>
        <w:spacing w:beforeLines="0" w:before="100" w:beforeAutospacing="1"/>
        <w:rPr>
          <w:lang w:val="en-US"/>
        </w:rPr>
      </w:pPr>
    </w:p>
    <w:p w14:paraId="027E63DB" w14:textId="77777777" w:rsidR="00687D2D" w:rsidRDefault="00687D2D" w:rsidP="000A5252">
      <w:pPr>
        <w:pStyle w:val="LGTdoc1"/>
        <w:spacing w:beforeLines="0" w:before="100" w:beforeAutospacing="1"/>
        <w:rPr>
          <w:lang w:val="en-US"/>
        </w:rPr>
      </w:pPr>
    </w:p>
    <w:p w14:paraId="0A3B762B" w14:textId="77777777" w:rsidR="000A5252" w:rsidRDefault="00615D04" w:rsidP="000A5252">
      <w:pPr>
        <w:pStyle w:val="LGTdoc1"/>
        <w:spacing w:beforeLines="0" w:before="100" w:beforeAutospacing="1"/>
        <w:rPr>
          <w:lang w:val="en-US"/>
        </w:rPr>
      </w:pPr>
      <w:r>
        <w:rPr>
          <w:lang w:val="en-US"/>
        </w:rPr>
        <w:t>R</w:t>
      </w:r>
      <w:r w:rsidR="000A5252">
        <w:rPr>
          <w:lang w:val="en-US"/>
        </w:rPr>
        <w:t>eference</w:t>
      </w:r>
    </w:p>
    <w:p w14:paraId="2631069F" w14:textId="4F7F5437" w:rsidR="002E3059" w:rsidRDefault="008F258C" w:rsidP="00077176">
      <w:pPr>
        <w:pStyle w:val="LGTdoc1"/>
        <w:snapToGrid/>
        <w:spacing w:beforeLines="0" w:before="100" w:beforeAutospacing="1" w:line="360" w:lineRule="auto"/>
        <w:contextualSpacing/>
        <w:rPr>
          <w:b w:val="0"/>
          <w:sz w:val="20"/>
          <w:lang w:val="en-US"/>
        </w:rPr>
      </w:pPr>
      <w:r w:rsidRPr="008F258C">
        <w:rPr>
          <w:rFonts w:hint="eastAsia"/>
          <w:b w:val="0"/>
          <w:sz w:val="20"/>
          <w:lang w:val="en-US"/>
        </w:rPr>
        <w:t xml:space="preserve">[1] </w:t>
      </w:r>
      <w:r w:rsidR="002E3059">
        <w:rPr>
          <w:b w:val="0"/>
          <w:sz w:val="20"/>
          <w:lang w:val="en-US"/>
        </w:rPr>
        <w:t>Chairman’s notes RAN1</w:t>
      </w:r>
      <w:r w:rsidR="00211C16">
        <w:rPr>
          <w:b w:val="0"/>
          <w:sz w:val="20"/>
          <w:lang w:val="en-US"/>
        </w:rPr>
        <w:t>#</w:t>
      </w:r>
      <w:r w:rsidR="002E3059">
        <w:rPr>
          <w:b w:val="0"/>
          <w:sz w:val="20"/>
          <w:lang w:val="en-US"/>
        </w:rPr>
        <w:t>94b</w:t>
      </w:r>
      <w:r w:rsidR="00615D04">
        <w:rPr>
          <w:b w:val="0"/>
          <w:sz w:val="20"/>
          <w:lang w:val="en-US"/>
        </w:rPr>
        <w:t>is</w:t>
      </w:r>
    </w:p>
    <w:p w14:paraId="41D7C1AD" w14:textId="77777777" w:rsidR="00EC5A9D" w:rsidRDefault="002E3059" w:rsidP="00077176">
      <w:pPr>
        <w:pStyle w:val="LGTdoc1"/>
        <w:snapToGrid/>
        <w:spacing w:beforeLines="0" w:before="100" w:beforeAutospacing="1" w:line="360" w:lineRule="auto"/>
        <w:contextualSpacing/>
        <w:rPr>
          <w:b w:val="0"/>
          <w:sz w:val="20"/>
          <w:lang w:val="en-US"/>
        </w:rPr>
      </w:pPr>
      <w:r>
        <w:rPr>
          <w:b w:val="0"/>
          <w:sz w:val="20"/>
          <w:lang w:val="en-US"/>
        </w:rPr>
        <w:t xml:space="preserve">[2] </w:t>
      </w:r>
      <w:r w:rsidRPr="002E3059">
        <w:rPr>
          <w:b w:val="0"/>
          <w:sz w:val="20"/>
          <w:lang w:val="en-US"/>
        </w:rPr>
        <w:t>R1-1810103 Discussion on CSI enhancement for MU-MIMO</w:t>
      </w:r>
      <w:r>
        <w:rPr>
          <w:b w:val="0"/>
          <w:sz w:val="20"/>
          <w:lang w:val="en-US"/>
        </w:rPr>
        <w:t>, Huawei</w:t>
      </w:r>
    </w:p>
    <w:p w14:paraId="02F7BE55" w14:textId="1A0650B9" w:rsidR="00F62B0A" w:rsidRDefault="001F5956" w:rsidP="00687D2D">
      <w:pPr>
        <w:pStyle w:val="LGTdoc1"/>
        <w:snapToGrid/>
        <w:spacing w:beforeLines="0" w:before="100" w:beforeAutospacing="1" w:line="360" w:lineRule="auto"/>
        <w:contextualSpacing/>
        <w:rPr>
          <w:b w:val="0"/>
          <w:sz w:val="20"/>
          <w:lang w:val="en-US"/>
        </w:rPr>
      </w:pPr>
      <w:r>
        <w:rPr>
          <w:rFonts w:hint="eastAsia"/>
          <w:b w:val="0"/>
          <w:sz w:val="20"/>
          <w:lang w:val="en-US"/>
        </w:rPr>
        <w:t xml:space="preserve">[3] </w:t>
      </w:r>
      <w:r w:rsidR="002E3059" w:rsidRPr="002E3059">
        <w:rPr>
          <w:b w:val="0"/>
          <w:sz w:val="20"/>
          <w:lang w:val="en-US"/>
        </w:rPr>
        <w:t>R1-1810789</w:t>
      </w:r>
      <w:r w:rsidR="002E3059">
        <w:rPr>
          <w:b w:val="0"/>
          <w:sz w:val="20"/>
          <w:lang w:val="en-US"/>
        </w:rPr>
        <w:t xml:space="preserve"> Discussion on CSI enhancement, Intel</w:t>
      </w:r>
    </w:p>
    <w:p w14:paraId="7F5394CF" w14:textId="77777777" w:rsidR="00687D2D" w:rsidRDefault="00687D2D" w:rsidP="00687D2D">
      <w:pPr>
        <w:pStyle w:val="LGTdoc1"/>
        <w:snapToGrid/>
        <w:spacing w:beforeLines="0" w:before="100" w:beforeAutospacing="1" w:line="360" w:lineRule="auto"/>
        <w:contextualSpacing/>
        <w:rPr>
          <w:b w:val="0"/>
          <w:sz w:val="20"/>
          <w:lang w:val="en-US"/>
        </w:rPr>
      </w:pPr>
    </w:p>
    <w:p w14:paraId="4480C49B" w14:textId="77777777" w:rsidR="00687D2D" w:rsidRDefault="00687D2D" w:rsidP="00687D2D">
      <w:pPr>
        <w:pStyle w:val="LGTdoc1"/>
        <w:snapToGrid/>
        <w:spacing w:beforeLines="0" w:before="100" w:beforeAutospacing="1" w:line="360" w:lineRule="auto"/>
        <w:contextualSpacing/>
        <w:rPr>
          <w:b w:val="0"/>
          <w:sz w:val="20"/>
          <w:lang w:val="en-US"/>
        </w:rPr>
      </w:pPr>
    </w:p>
    <w:p w14:paraId="1B034E72" w14:textId="77777777" w:rsidR="00687D2D" w:rsidRPr="00687D2D" w:rsidRDefault="00687D2D" w:rsidP="00687D2D">
      <w:pPr>
        <w:pStyle w:val="LGTdoc1"/>
        <w:snapToGrid/>
        <w:spacing w:beforeLines="0" w:before="100" w:beforeAutospacing="1" w:line="360" w:lineRule="auto"/>
        <w:contextualSpacing/>
        <w:rPr>
          <w:b w:val="0"/>
          <w:sz w:val="20"/>
          <w:lang w:val="en-US"/>
        </w:rPr>
      </w:pPr>
    </w:p>
    <w:p w14:paraId="569CB5ED" w14:textId="77777777" w:rsidR="00843408" w:rsidRDefault="00843408" w:rsidP="00843408">
      <w:pPr>
        <w:pStyle w:val="LGTdoc1"/>
        <w:spacing w:beforeLines="0" w:before="100" w:beforeAutospacing="1" w:after="0" w:afterAutospacing="0"/>
        <w:rPr>
          <w:lang w:val="en-US"/>
        </w:rPr>
      </w:pPr>
      <w:r>
        <w:rPr>
          <w:lang w:val="en-US"/>
        </w:rPr>
        <w:t>Annex</w:t>
      </w:r>
    </w:p>
    <w:tbl>
      <w:tblPr>
        <w:tblpPr w:leftFromText="142" w:rightFromText="142" w:vertAnchor="text" w:horzAnchor="margin" w:tblpY="473"/>
        <w:tblW w:w="89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391"/>
        <w:gridCol w:w="6597"/>
      </w:tblGrid>
      <w:tr w:rsidR="00843408" w:rsidRPr="0033781A" w14:paraId="58348F63"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2D50CA0" w14:textId="77777777" w:rsidR="00843408" w:rsidRPr="0033781A" w:rsidRDefault="00843408" w:rsidP="00077176">
            <w:pPr>
              <w:adjustRightInd w:val="0"/>
              <w:snapToGrid w:val="0"/>
              <w:spacing w:after="0" w:line="360" w:lineRule="auto"/>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2523E7F" w14:textId="77777777" w:rsidR="00843408" w:rsidRPr="0033781A" w:rsidRDefault="00843408" w:rsidP="00077176">
            <w:pPr>
              <w:adjustRightInd w:val="0"/>
              <w:snapToGrid w:val="0"/>
              <w:spacing w:after="0" w:line="360" w:lineRule="auto"/>
              <w:rPr>
                <w:rFonts w:ascii="Times New Roman"/>
                <w:snapToGrid w:val="0"/>
                <w:kern w:val="0"/>
                <w:szCs w:val="20"/>
              </w:rPr>
            </w:pPr>
            <w:r w:rsidRPr="0033781A">
              <w:rPr>
                <w:rFonts w:ascii="Times New Roman"/>
                <w:snapToGrid w:val="0"/>
                <w:kern w:val="0"/>
                <w:szCs w:val="20"/>
              </w:rPr>
              <w:t>Value</w:t>
            </w:r>
          </w:p>
        </w:tc>
      </w:tr>
      <w:tr w:rsidR="00843408" w:rsidRPr="00F833F2" w14:paraId="208FC808"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36DAF8A"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Scenarios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1F43486" w14:textId="77777777" w:rsidR="00843408" w:rsidRPr="00F833F2" w:rsidRDefault="00843408" w:rsidP="00077176">
            <w:pPr>
              <w:adjustRightInd w:val="0"/>
              <w:snapToGrid w:val="0"/>
              <w:spacing w:after="0" w:line="360" w:lineRule="auto"/>
              <w:rPr>
                <w:rFonts w:ascii="Times New Roman"/>
                <w:snapToGrid w:val="0"/>
                <w:kern w:val="0"/>
                <w:szCs w:val="20"/>
              </w:rPr>
            </w:pPr>
            <w:r>
              <w:rPr>
                <w:rFonts w:ascii="Times New Roman"/>
                <w:snapToGrid w:val="0"/>
                <w:kern w:val="0"/>
                <w:szCs w:val="20"/>
              </w:rPr>
              <w:t>Dense Urban (4GHz), ISD=200m and 500m, Indoor Hotspot (4GHz, 12 Site)</w:t>
            </w:r>
          </w:p>
        </w:tc>
      </w:tr>
      <w:tr w:rsidR="00843408" w:rsidRPr="00F833F2" w14:paraId="6494EF3B"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6F99C18" w14:textId="77777777" w:rsidR="00843408" w:rsidRPr="009843E0" w:rsidRDefault="00843408" w:rsidP="00077176">
            <w:pPr>
              <w:adjustRightInd w:val="0"/>
              <w:spacing w:after="0" w:line="360" w:lineRule="auto"/>
              <w:contextualSpacing/>
              <w:rPr>
                <w:rFonts w:ascii="Times New Roman"/>
                <w:snapToGrid w:val="0"/>
                <w:kern w:val="0"/>
                <w:szCs w:val="20"/>
              </w:rPr>
            </w:pPr>
            <w:r w:rsidRPr="009843E0">
              <w:rPr>
                <w:rFonts w:ascii="Times New Roman"/>
                <w:snapToGrid w:val="0"/>
                <w:kern w:val="0"/>
                <w:szCs w:val="20"/>
              </w:rPr>
              <w:t xml:space="preserve">BS antenna configurations </w:t>
            </w:r>
          </w:p>
          <w:p w14:paraId="70E61F9B" w14:textId="77777777" w:rsidR="00843408" w:rsidRPr="009843E0" w:rsidRDefault="00843408" w:rsidP="00077176">
            <w:pPr>
              <w:adjustRightInd w:val="0"/>
              <w:spacing w:after="0" w:line="360" w:lineRule="auto"/>
              <w:contextualSpacing/>
              <w:rPr>
                <w:rFonts w:ascii="Times New Roman"/>
                <w:snapToGrid w:val="0"/>
                <w:kern w:val="0"/>
                <w:szCs w:val="20"/>
              </w:rPr>
            </w:pPr>
            <w:r w:rsidRPr="009843E0">
              <w:rPr>
                <w:rFonts w:ascii="Times New Roman"/>
                <w:snapToGrid w:val="0"/>
                <w:kern w:val="0"/>
                <w:szCs w:val="20"/>
              </w:rPr>
              <w:t>(M,N,P,Mg,Ng,Mp,Np)</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75763CF" w14:textId="77777777" w:rsidR="00843408" w:rsidRPr="009843E0" w:rsidRDefault="00843408" w:rsidP="00077176">
            <w:pPr>
              <w:adjustRightInd w:val="0"/>
              <w:spacing w:after="0" w:line="360" w:lineRule="auto"/>
              <w:contextualSpacing/>
              <w:rPr>
                <w:rFonts w:ascii="Times New Roman"/>
                <w:snapToGrid w:val="0"/>
                <w:kern w:val="0"/>
                <w:szCs w:val="20"/>
              </w:rPr>
            </w:pPr>
            <w:r w:rsidRPr="009843E0">
              <w:rPr>
                <w:rFonts w:ascii="Times New Roman"/>
                <w:snapToGrid w:val="0"/>
                <w:kern w:val="0"/>
                <w:szCs w:val="20"/>
              </w:rPr>
              <w:t>Dense Urban: 32ports=(8,8,2,1,1,2,8), (dH,dV) = (0.5, 0.8)</w:t>
            </w:r>
            <w:r w:rsidRPr="009843E0">
              <w:rPr>
                <w:rFonts w:ascii="Times New Roman"/>
                <w:snapToGrid w:val="0"/>
                <w:kern w:val="0"/>
                <w:szCs w:val="20"/>
              </w:rPr>
              <w:t>λ</w:t>
            </w:r>
          </w:p>
          <w:p w14:paraId="7E9CE89E" w14:textId="77777777" w:rsidR="00843408" w:rsidRPr="00D82DD5" w:rsidRDefault="00843408" w:rsidP="00077176">
            <w:pPr>
              <w:adjustRightInd w:val="0"/>
              <w:spacing w:after="0" w:line="360" w:lineRule="auto"/>
              <w:contextualSpacing/>
              <w:rPr>
                <w:rFonts w:ascii="Times New Roman"/>
                <w:snapToGrid w:val="0"/>
                <w:kern w:val="0"/>
                <w:szCs w:val="20"/>
              </w:rPr>
            </w:pPr>
            <w:r w:rsidRPr="009843E0">
              <w:rPr>
                <w:rFonts w:ascii="Times New Roman"/>
                <w:snapToGrid w:val="0"/>
                <w:kern w:val="0"/>
                <w:szCs w:val="20"/>
              </w:rPr>
              <w:t>Indoor Hotpost</w:t>
            </w:r>
            <w:r>
              <w:rPr>
                <w:rFonts w:ascii="Times New Roman"/>
                <w:snapToGrid w:val="0"/>
                <w:kern w:val="0"/>
                <w:szCs w:val="20"/>
              </w:rPr>
              <w:t xml:space="preserve"> (12 Site)</w:t>
            </w:r>
            <w:r w:rsidRPr="009843E0">
              <w:rPr>
                <w:rFonts w:ascii="Times New Roman"/>
                <w:snapToGrid w:val="0"/>
                <w:kern w:val="0"/>
                <w:szCs w:val="20"/>
              </w:rPr>
              <w:t>: 32 ports=(</w:t>
            </w:r>
            <w:r>
              <w:rPr>
                <w:rFonts w:ascii="Times New Roman"/>
                <w:snapToGrid w:val="0"/>
                <w:kern w:val="0"/>
                <w:szCs w:val="20"/>
              </w:rPr>
              <w:t>4</w:t>
            </w:r>
            <w:r w:rsidRPr="009843E0">
              <w:rPr>
                <w:rFonts w:ascii="Times New Roman"/>
                <w:snapToGrid w:val="0"/>
                <w:kern w:val="0"/>
                <w:szCs w:val="20"/>
              </w:rPr>
              <w:t>,</w:t>
            </w:r>
            <w:r>
              <w:rPr>
                <w:rFonts w:ascii="Times New Roman"/>
                <w:snapToGrid w:val="0"/>
                <w:kern w:val="0"/>
                <w:szCs w:val="20"/>
              </w:rPr>
              <w:t>4</w:t>
            </w:r>
            <w:r w:rsidRPr="009843E0">
              <w:rPr>
                <w:rFonts w:ascii="Times New Roman"/>
                <w:snapToGrid w:val="0"/>
                <w:kern w:val="0"/>
                <w:szCs w:val="20"/>
              </w:rPr>
              <w:t>,2,1,1,</w:t>
            </w:r>
            <w:r>
              <w:rPr>
                <w:rFonts w:ascii="Times New Roman"/>
                <w:snapToGrid w:val="0"/>
                <w:kern w:val="0"/>
                <w:szCs w:val="20"/>
              </w:rPr>
              <w:t>4</w:t>
            </w:r>
            <w:r w:rsidRPr="009843E0">
              <w:rPr>
                <w:rFonts w:ascii="Times New Roman"/>
                <w:snapToGrid w:val="0"/>
                <w:kern w:val="0"/>
                <w:szCs w:val="20"/>
              </w:rPr>
              <w:t>,</w:t>
            </w:r>
            <w:r>
              <w:rPr>
                <w:rFonts w:ascii="Times New Roman"/>
                <w:snapToGrid w:val="0"/>
                <w:kern w:val="0"/>
                <w:szCs w:val="20"/>
              </w:rPr>
              <w:t>4</w:t>
            </w:r>
            <w:r w:rsidRPr="009843E0">
              <w:rPr>
                <w:rFonts w:ascii="Times New Roman"/>
                <w:snapToGrid w:val="0"/>
                <w:kern w:val="0"/>
                <w:szCs w:val="20"/>
              </w:rPr>
              <w:t>), (dH,dV) = (0.5, 0.5)</w:t>
            </w:r>
            <w:r w:rsidRPr="009843E0">
              <w:rPr>
                <w:rFonts w:ascii="Times New Roman"/>
                <w:snapToGrid w:val="0"/>
                <w:kern w:val="0"/>
                <w:szCs w:val="20"/>
              </w:rPr>
              <w:t>λ</w:t>
            </w:r>
          </w:p>
        </w:tc>
      </w:tr>
      <w:tr w:rsidR="00843408" w:rsidRPr="00F833F2" w14:paraId="171A8A28"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0AA91C3"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MS antenna configurations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AA6ABD2" w14:textId="77777777" w:rsidR="00843408" w:rsidRPr="00F833F2" w:rsidRDefault="00843408" w:rsidP="00077176">
            <w:pPr>
              <w:adjustRightInd w:val="0"/>
              <w:snapToGrid w:val="0"/>
              <w:spacing w:after="0" w:line="360" w:lineRule="auto"/>
              <w:rPr>
                <w:rFonts w:ascii="Times New Roman"/>
                <w:snapToGrid w:val="0"/>
                <w:kern w:val="0"/>
                <w:szCs w:val="20"/>
              </w:rPr>
            </w:pPr>
            <w:r>
              <w:rPr>
                <w:rFonts w:ascii="Times New Roman"/>
                <w:snapToGrid w:val="0"/>
                <w:kern w:val="0"/>
                <w:szCs w:val="20"/>
              </w:rPr>
              <w:t>4</w:t>
            </w:r>
            <w:r w:rsidRPr="00F833F2">
              <w:rPr>
                <w:rFonts w:ascii="Times New Roman"/>
                <w:snapToGrid w:val="0"/>
                <w:kern w:val="0"/>
                <w:szCs w:val="20"/>
              </w:rPr>
              <w:t xml:space="preserve"> Rx X-pol (0/+90)</w:t>
            </w:r>
          </w:p>
        </w:tc>
      </w:tr>
      <w:tr w:rsidR="00843408" w:rsidRPr="00F833F2" w14:paraId="09D6DD0C"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032E576" w14:textId="77777777" w:rsidR="00843408" w:rsidRPr="00F833F2" w:rsidRDefault="00843408" w:rsidP="00077176">
            <w:pPr>
              <w:adjustRightInd w:val="0"/>
              <w:snapToGrid w:val="0"/>
              <w:spacing w:after="0" w:line="360" w:lineRule="auto"/>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B99E443"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843408" w:rsidRPr="00F833F2" w14:paraId="021D5228"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EACED5"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System bandwidth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50D8111"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 xml:space="preserve">RBs) </w:t>
            </w:r>
          </w:p>
        </w:tc>
      </w:tr>
      <w:tr w:rsidR="00843408" w:rsidRPr="00F833F2" w14:paraId="439E0AA4"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9E56800"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UE attachment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D3ACEF"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843408" w:rsidRPr="00F833F2" w14:paraId="3B19A116"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10B09CD"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Duplex</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F83B73E"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FDD</w:t>
            </w:r>
          </w:p>
        </w:tc>
      </w:tr>
      <w:tr w:rsidR="00843408" w:rsidRPr="00F833F2" w14:paraId="03B03516"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145A17B"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hint="eastAsia"/>
                <w:snapToGrid w:val="0"/>
                <w:kern w:val="0"/>
                <w:szCs w:val="20"/>
              </w:rPr>
              <w:t>UE speed</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750D961"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843408" w:rsidRPr="00F833F2" w14:paraId="38FD6BE2" w14:textId="77777777" w:rsidTr="00077176">
        <w:trPr>
          <w:trHeight w:val="373"/>
        </w:trPr>
        <w:tc>
          <w:tcPr>
            <w:tcW w:w="2391"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14:paraId="19F12E1D"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Traffic model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482CCF3" w14:textId="77777777" w:rsidR="00843408" w:rsidRPr="00F833F2" w:rsidRDefault="00843408" w:rsidP="00077176">
            <w:pPr>
              <w:adjustRightInd w:val="0"/>
              <w:snapToGrid w:val="0"/>
              <w:spacing w:after="0" w:line="360" w:lineRule="auto"/>
              <w:rPr>
                <w:rFonts w:ascii="Times New Roman"/>
                <w:snapToGrid w:val="0"/>
                <w:kern w:val="0"/>
                <w:szCs w:val="20"/>
              </w:rPr>
            </w:pPr>
            <w:r w:rsidRPr="00072EC8">
              <w:rPr>
                <w:rFonts w:ascii="Times New Roman"/>
                <w:snapToGrid w:val="0"/>
                <w:kern w:val="0"/>
                <w:szCs w:val="20"/>
              </w:rPr>
              <w:t>FTP Model 1 with packet size 0.5 Mbytes (low ~20% RU, medium ~50% RU)</w:t>
            </w:r>
          </w:p>
        </w:tc>
      </w:tr>
      <w:tr w:rsidR="00843408" w:rsidRPr="00F833F2" w14:paraId="0C45ADDE"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D207C44"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Receiver</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4C1B44" w14:textId="77777777" w:rsidR="00843408"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Non-ideal channel estimation and interference modeling</w:t>
            </w:r>
          </w:p>
          <w:p w14:paraId="0CBEBC2C"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LMMSE-IRC receiver</w:t>
            </w:r>
          </w:p>
        </w:tc>
      </w:tr>
      <w:tr w:rsidR="00843408" w:rsidRPr="00F833F2" w14:paraId="2A410D89" w14:textId="77777777" w:rsidTr="00077176">
        <w:trPr>
          <w:trHeight w:val="373"/>
        </w:trPr>
        <w:tc>
          <w:tcPr>
            <w:tcW w:w="2391"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682BD4DE"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Hybrid ARQ </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49243D4"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Maximum 4 transmissions </w:t>
            </w:r>
          </w:p>
        </w:tc>
      </w:tr>
      <w:tr w:rsidR="00843408" w:rsidRPr="00F833F2" w14:paraId="24FE4C4C" w14:textId="77777777" w:rsidTr="00077176">
        <w:trPr>
          <w:trHeight w:val="373"/>
        </w:trPr>
        <w:tc>
          <w:tcPr>
            <w:tcW w:w="2391"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1CB0FB71"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hint="eastAsia"/>
                <w:snapToGrid w:val="0"/>
                <w:kern w:val="0"/>
                <w:szCs w:val="20"/>
              </w:rPr>
              <w:t>Feedback</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CAADA25" w14:textId="77777777" w:rsidR="00843408"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14:paraId="517F8AD7"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843408" w:rsidRPr="00F833F2" w14:paraId="0011213B"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AC1D28E"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Transmission scheme</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8B76E5A"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843408" w:rsidRPr="00F833F2" w14:paraId="68ECBAB6"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C348031"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Wrapping method</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526B4A3"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843408" w:rsidRPr="00F833F2" w14:paraId="1E46FD41"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CC3CEBA"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snapToGrid w:val="0"/>
                <w:kern w:val="0"/>
                <w:szCs w:val="20"/>
              </w:rPr>
              <w:t>Metrics</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EDEA403" w14:textId="77777777" w:rsidR="00843408" w:rsidRPr="00F833F2" w:rsidRDefault="00843408" w:rsidP="00077176">
            <w:pPr>
              <w:adjustRightInd w:val="0"/>
              <w:snapToGrid w:val="0"/>
              <w:spacing w:after="0" w:line="360" w:lineRule="auto"/>
              <w:rPr>
                <w:rFonts w:ascii="Times New Roman"/>
                <w:snapToGrid w:val="0"/>
                <w:kern w:val="0"/>
                <w:szCs w:val="20"/>
              </w:rPr>
            </w:pPr>
            <w:r w:rsidRPr="00F833F2">
              <w:rPr>
                <w:rFonts w:ascii="Times New Roman" w:hint="eastAsia"/>
                <w:snapToGrid w:val="0"/>
                <w:kern w:val="0"/>
                <w:szCs w:val="20"/>
              </w:rPr>
              <w:t xml:space="preserve">Average UE throughput, </w:t>
            </w:r>
            <w:r w:rsidRPr="00F833F2">
              <w:rPr>
                <w:rFonts w:ascii="Times New Roman"/>
                <w:snapToGrid w:val="0"/>
                <w:kern w:val="0"/>
                <w:szCs w:val="20"/>
              </w:rPr>
              <w:t xml:space="preserve">5% </w:t>
            </w:r>
            <w:r w:rsidRPr="00F833F2">
              <w:rPr>
                <w:rFonts w:ascii="Times New Roman" w:hint="eastAsia"/>
                <w:snapToGrid w:val="0"/>
                <w:kern w:val="0"/>
                <w:szCs w:val="20"/>
              </w:rPr>
              <w:t>UE throughput.</w:t>
            </w:r>
          </w:p>
        </w:tc>
      </w:tr>
      <w:tr w:rsidR="00843408" w:rsidRPr="00F833F2" w14:paraId="3821FCE5" w14:textId="77777777" w:rsidTr="00077176">
        <w:trPr>
          <w:trHeight w:val="373"/>
        </w:trPr>
        <w:tc>
          <w:tcPr>
            <w:tcW w:w="2391"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46E6B40" w14:textId="77777777" w:rsidR="00843408" w:rsidRPr="00F833F2" w:rsidRDefault="00843408" w:rsidP="00077176">
            <w:pPr>
              <w:adjustRightInd w:val="0"/>
              <w:snapToGrid w:val="0"/>
              <w:spacing w:after="0" w:line="360" w:lineRule="auto"/>
              <w:rPr>
                <w:rFonts w:ascii="Times New Roman"/>
                <w:snapToGrid w:val="0"/>
                <w:kern w:val="0"/>
                <w:szCs w:val="20"/>
              </w:rPr>
            </w:pPr>
            <w:r>
              <w:rPr>
                <w:rFonts w:ascii="Times New Roman"/>
                <w:snapToGrid w:val="0"/>
                <w:kern w:val="0"/>
                <w:szCs w:val="20"/>
              </w:rPr>
              <w:t>Overhead</w:t>
            </w:r>
          </w:p>
        </w:tc>
        <w:tc>
          <w:tcPr>
            <w:tcW w:w="6597"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B15386A" w14:textId="77777777" w:rsidR="00843408" w:rsidRPr="00F833F2" w:rsidRDefault="00843408" w:rsidP="00077176">
            <w:pPr>
              <w:adjustRightInd w:val="0"/>
              <w:snapToGrid w:val="0"/>
              <w:spacing w:after="0" w:line="360" w:lineRule="auto"/>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14:paraId="62919A41" w14:textId="47C6E3B4" w:rsidR="00EC5A9D" w:rsidRPr="0033781A" w:rsidRDefault="00843408" w:rsidP="00843408">
      <w:pPr>
        <w:adjustRightInd w:val="0"/>
        <w:snapToGrid w:val="0"/>
        <w:spacing w:after="0" w:line="264" w:lineRule="auto"/>
        <w:ind w:firstLine="403"/>
        <w:jc w:val="center"/>
        <w:rPr>
          <w:b/>
        </w:rPr>
      </w:pPr>
      <w:r w:rsidRPr="00F833F2">
        <w:rPr>
          <w:rFonts w:ascii="Times New Roman" w:hint="eastAsia"/>
          <w:snapToGrid w:val="0"/>
          <w:kern w:val="0"/>
          <w:szCs w:val="20"/>
        </w:rPr>
        <w:t>Ta</w:t>
      </w:r>
      <w:r>
        <w:rPr>
          <w:rFonts w:ascii="Times New Roman" w:hint="eastAsia"/>
          <w:snapToGrid w:val="0"/>
          <w:kern w:val="0"/>
          <w:szCs w:val="20"/>
        </w:rPr>
        <w:t>ble A-1. Simulation assumptions</w:t>
      </w:r>
    </w:p>
    <w:sectPr w:rsidR="00EC5A9D" w:rsidRPr="0033781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8C14D" w14:textId="77777777" w:rsidR="00BC7F70" w:rsidRDefault="00BC7F70" w:rsidP="00D30654">
      <w:pPr>
        <w:spacing w:after="0" w:line="240" w:lineRule="auto"/>
      </w:pPr>
      <w:r>
        <w:separator/>
      </w:r>
    </w:p>
  </w:endnote>
  <w:endnote w:type="continuationSeparator" w:id="0">
    <w:p w14:paraId="06D55F1F" w14:textId="77777777" w:rsidR="00BC7F70" w:rsidRDefault="00BC7F7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3A9C4" w14:textId="77777777" w:rsidR="00BC7F70" w:rsidRDefault="00BC7F70" w:rsidP="00D30654">
      <w:pPr>
        <w:spacing w:after="0" w:line="240" w:lineRule="auto"/>
      </w:pPr>
      <w:r>
        <w:separator/>
      </w:r>
    </w:p>
  </w:footnote>
  <w:footnote w:type="continuationSeparator" w:id="0">
    <w:p w14:paraId="4C272319" w14:textId="77777777" w:rsidR="00BC7F70" w:rsidRDefault="00BC7F70"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4B02B14"/>
    <w:multiLevelType w:val="hybridMultilevel"/>
    <w:tmpl w:val="54329A0C"/>
    <w:lvl w:ilvl="0" w:tplc="DD64DF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6">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C70986"/>
    <w:multiLevelType w:val="hybridMultilevel"/>
    <w:tmpl w:val="2D86FBC8"/>
    <w:lvl w:ilvl="0" w:tplc="86249B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43A43FEF"/>
    <w:multiLevelType w:val="hybridMultilevel"/>
    <w:tmpl w:val="5F6AD530"/>
    <w:lvl w:ilvl="0" w:tplc="AB4288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12">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3"/>
  </w:num>
  <w:num w:numId="3">
    <w:abstractNumId w:val="2"/>
  </w:num>
  <w:num w:numId="4">
    <w:abstractNumId w:val="1"/>
  </w:num>
  <w:num w:numId="5">
    <w:abstractNumId w:val="9"/>
  </w:num>
  <w:num w:numId="6">
    <w:abstractNumId w:val="11"/>
  </w:num>
  <w:num w:numId="7">
    <w:abstractNumId w:val="13"/>
  </w:num>
  <w:num w:numId="8">
    <w:abstractNumId w:val="6"/>
  </w:num>
  <w:num w:numId="9">
    <w:abstractNumId w:val="12"/>
  </w:num>
  <w:num w:numId="10">
    <w:abstractNumId w:val="5"/>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4A65"/>
    <w:rsid w:val="00010D98"/>
    <w:rsid w:val="0001164A"/>
    <w:rsid w:val="000200C9"/>
    <w:rsid w:val="00022E92"/>
    <w:rsid w:val="000261E9"/>
    <w:rsid w:val="00027A43"/>
    <w:rsid w:val="00027DDB"/>
    <w:rsid w:val="00034AE5"/>
    <w:rsid w:val="00036545"/>
    <w:rsid w:val="00042C91"/>
    <w:rsid w:val="0004613A"/>
    <w:rsid w:val="0005259A"/>
    <w:rsid w:val="00056B9F"/>
    <w:rsid w:val="00056C1A"/>
    <w:rsid w:val="00072EC8"/>
    <w:rsid w:val="00077176"/>
    <w:rsid w:val="00077184"/>
    <w:rsid w:val="00081A6E"/>
    <w:rsid w:val="00092CB4"/>
    <w:rsid w:val="000932CB"/>
    <w:rsid w:val="000A5252"/>
    <w:rsid w:val="000A7DCA"/>
    <w:rsid w:val="000B5831"/>
    <w:rsid w:val="000B589B"/>
    <w:rsid w:val="000C15CE"/>
    <w:rsid w:val="000E2B6F"/>
    <w:rsid w:val="000E39AA"/>
    <w:rsid w:val="000E43B4"/>
    <w:rsid w:val="000E45EE"/>
    <w:rsid w:val="000F0981"/>
    <w:rsid w:val="000F69FA"/>
    <w:rsid w:val="001023EF"/>
    <w:rsid w:val="001066A2"/>
    <w:rsid w:val="00111DBB"/>
    <w:rsid w:val="001148C1"/>
    <w:rsid w:val="00116B16"/>
    <w:rsid w:val="00121C81"/>
    <w:rsid w:val="0012464F"/>
    <w:rsid w:val="00132466"/>
    <w:rsid w:val="00135639"/>
    <w:rsid w:val="0014336D"/>
    <w:rsid w:val="00145B50"/>
    <w:rsid w:val="001464DE"/>
    <w:rsid w:val="00147C9B"/>
    <w:rsid w:val="00155F5E"/>
    <w:rsid w:val="00157813"/>
    <w:rsid w:val="0016261A"/>
    <w:rsid w:val="00163FF6"/>
    <w:rsid w:val="00170281"/>
    <w:rsid w:val="00177CC0"/>
    <w:rsid w:val="00183186"/>
    <w:rsid w:val="00186521"/>
    <w:rsid w:val="00186F7D"/>
    <w:rsid w:val="0019064F"/>
    <w:rsid w:val="00192139"/>
    <w:rsid w:val="001A21D9"/>
    <w:rsid w:val="001B7532"/>
    <w:rsid w:val="001C36B6"/>
    <w:rsid w:val="001C67AC"/>
    <w:rsid w:val="001D0B10"/>
    <w:rsid w:val="001D181C"/>
    <w:rsid w:val="001D39C3"/>
    <w:rsid w:val="001E20EE"/>
    <w:rsid w:val="001E3C2F"/>
    <w:rsid w:val="001E4909"/>
    <w:rsid w:val="001F24D1"/>
    <w:rsid w:val="001F5956"/>
    <w:rsid w:val="001F7A97"/>
    <w:rsid w:val="00200567"/>
    <w:rsid w:val="002037CA"/>
    <w:rsid w:val="002057A9"/>
    <w:rsid w:val="00206EFE"/>
    <w:rsid w:val="00211C16"/>
    <w:rsid w:val="0021324E"/>
    <w:rsid w:val="002378EE"/>
    <w:rsid w:val="002422DC"/>
    <w:rsid w:val="00245AB3"/>
    <w:rsid w:val="00247991"/>
    <w:rsid w:val="0025030B"/>
    <w:rsid w:val="00256B07"/>
    <w:rsid w:val="00262937"/>
    <w:rsid w:val="00263C52"/>
    <w:rsid w:val="00267136"/>
    <w:rsid w:val="0027072F"/>
    <w:rsid w:val="00275E86"/>
    <w:rsid w:val="00276309"/>
    <w:rsid w:val="00287916"/>
    <w:rsid w:val="002A7230"/>
    <w:rsid w:val="002B23B9"/>
    <w:rsid w:val="002C4441"/>
    <w:rsid w:val="002C47D8"/>
    <w:rsid w:val="002D5482"/>
    <w:rsid w:val="002D5E86"/>
    <w:rsid w:val="002E2C5C"/>
    <w:rsid w:val="002E3059"/>
    <w:rsid w:val="002E750C"/>
    <w:rsid w:val="00302136"/>
    <w:rsid w:val="00303269"/>
    <w:rsid w:val="00307845"/>
    <w:rsid w:val="003078EC"/>
    <w:rsid w:val="00307D57"/>
    <w:rsid w:val="00313093"/>
    <w:rsid w:val="003166DD"/>
    <w:rsid w:val="00320F62"/>
    <w:rsid w:val="003313F6"/>
    <w:rsid w:val="003362D4"/>
    <w:rsid w:val="0033781A"/>
    <w:rsid w:val="00341625"/>
    <w:rsid w:val="003575AA"/>
    <w:rsid w:val="00362A1C"/>
    <w:rsid w:val="003872EE"/>
    <w:rsid w:val="003970D5"/>
    <w:rsid w:val="003A39D8"/>
    <w:rsid w:val="003B5DDC"/>
    <w:rsid w:val="003C19CB"/>
    <w:rsid w:val="003C239F"/>
    <w:rsid w:val="003C6540"/>
    <w:rsid w:val="003F07CF"/>
    <w:rsid w:val="003F28A8"/>
    <w:rsid w:val="003F3F91"/>
    <w:rsid w:val="004111FF"/>
    <w:rsid w:val="00412135"/>
    <w:rsid w:val="00414A94"/>
    <w:rsid w:val="0041560A"/>
    <w:rsid w:val="00416BF5"/>
    <w:rsid w:val="0041723A"/>
    <w:rsid w:val="004205C5"/>
    <w:rsid w:val="00423D7C"/>
    <w:rsid w:val="00425042"/>
    <w:rsid w:val="00442338"/>
    <w:rsid w:val="004462DB"/>
    <w:rsid w:val="00447827"/>
    <w:rsid w:val="00450EFB"/>
    <w:rsid w:val="00456E9B"/>
    <w:rsid w:val="00470726"/>
    <w:rsid w:val="00483981"/>
    <w:rsid w:val="00484CBD"/>
    <w:rsid w:val="00490074"/>
    <w:rsid w:val="00494B8B"/>
    <w:rsid w:val="004A76EE"/>
    <w:rsid w:val="004B6E2F"/>
    <w:rsid w:val="004C6C81"/>
    <w:rsid w:val="004C6EDF"/>
    <w:rsid w:val="004D5417"/>
    <w:rsid w:val="004E1EEA"/>
    <w:rsid w:val="004E379E"/>
    <w:rsid w:val="004E4425"/>
    <w:rsid w:val="004E688F"/>
    <w:rsid w:val="004F3A39"/>
    <w:rsid w:val="004F5F82"/>
    <w:rsid w:val="00500239"/>
    <w:rsid w:val="00503820"/>
    <w:rsid w:val="00510F47"/>
    <w:rsid w:val="0051172B"/>
    <w:rsid w:val="005121E4"/>
    <w:rsid w:val="00522ACA"/>
    <w:rsid w:val="005235B6"/>
    <w:rsid w:val="00525249"/>
    <w:rsid w:val="00527624"/>
    <w:rsid w:val="00530D4D"/>
    <w:rsid w:val="005453C3"/>
    <w:rsid w:val="00551ADC"/>
    <w:rsid w:val="00556477"/>
    <w:rsid w:val="00572770"/>
    <w:rsid w:val="00576789"/>
    <w:rsid w:val="005828EA"/>
    <w:rsid w:val="00582EDA"/>
    <w:rsid w:val="005830C8"/>
    <w:rsid w:val="00587572"/>
    <w:rsid w:val="00596B63"/>
    <w:rsid w:val="005A43CC"/>
    <w:rsid w:val="005C4E19"/>
    <w:rsid w:val="005F0D5D"/>
    <w:rsid w:val="006038AB"/>
    <w:rsid w:val="00615D04"/>
    <w:rsid w:val="00617E47"/>
    <w:rsid w:val="006302D2"/>
    <w:rsid w:val="00631D6A"/>
    <w:rsid w:val="00643123"/>
    <w:rsid w:val="006536F3"/>
    <w:rsid w:val="00656A9F"/>
    <w:rsid w:val="006625FD"/>
    <w:rsid w:val="006770CF"/>
    <w:rsid w:val="00686AB9"/>
    <w:rsid w:val="00687D2D"/>
    <w:rsid w:val="00690C9B"/>
    <w:rsid w:val="00692D00"/>
    <w:rsid w:val="00693D0E"/>
    <w:rsid w:val="0069764D"/>
    <w:rsid w:val="006A2D6E"/>
    <w:rsid w:val="006D185E"/>
    <w:rsid w:val="006E1F24"/>
    <w:rsid w:val="006E26A2"/>
    <w:rsid w:val="006E6D3A"/>
    <w:rsid w:val="006F3B4C"/>
    <w:rsid w:val="006F4D7B"/>
    <w:rsid w:val="006F75BE"/>
    <w:rsid w:val="00714647"/>
    <w:rsid w:val="00727F1A"/>
    <w:rsid w:val="00746775"/>
    <w:rsid w:val="00747A4C"/>
    <w:rsid w:val="007534C8"/>
    <w:rsid w:val="00757B2E"/>
    <w:rsid w:val="007619E9"/>
    <w:rsid w:val="00764CE7"/>
    <w:rsid w:val="00772FE6"/>
    <w:rsid w:val="00777599"/>
    <w:rsid w:val="00777742"/>
    <w:rsid w:val="00781F5B"/>
    <w:rsid w:val="00782FAC"/>
    <w:rsid w:val="00783E46"/>
    <w:rsid w:val="007973F2"/>
    <w:rsid w:val="007A5CF7"/>
    <w:rsid w:val="007A7098"/>
    <w:rsid w:val="007B20CA"/>
    <w:rsid w:val="007B2F58"/>
    <w:rsid w:val="007B76CF"/>
    <w:rsid w:val="007C7454"/>
    <w:rsid w:val="007D7C6F"/>
    <w:rsid w:val="007F0B9B"/>
    <w:rsid w:val="007F2FAA"/>
    <w:rsid w:val="00821D85"/>
    <w:rsid w:val="00822911"/>
    <w:rsid w:val="00827F40"/>
    <w:rsid w:val="00842617"/>
    <w:rsid w:val="00842821"/>
    <w:rsid w:val="00842B13"/>
    <w:rsid w:val="00843408"/>
    <w:rsid w:val="00853C43"/>
    <w:rsid w:val="008615F6"/>
    <w:rsid w:val="008630FD"/>
    <w:rsid w:val="00872214"/>
    <w:rsid w:val="00876593"/>
    <w:rsid w:val="00876BF8"/>
    <w:rsid w:val="00876E76"/>
    <w:rsid w:val="0088297A"/>
    <w:rsid w:val="00886C0D"/>
    <w:rsid w:val="008A1B2F"/>
    <w:rsid w:val="008A65A1"/>
    <w:rsid w:val="008B2D4D"/>
    <w:rsid w:val="008B33CD"/>
    <w:rsid w:val="008B4086"/>
    <w:rsid w:val="008C6FFE"/>
    <w:rsid w:val="008D2AC7"/>
    <w:rsid w:val="008E53E7"/>
    <w:rsid w:val="008F0D11"/>
    <w:rsid w:val="008F258C"/>
    <w:rsid w:val="008F3731"/>
    <w:rsid w:val="008F40E0"/>
    <w:rsid w:val="008F6468"/>
    <w:rsid w:val="0092779D"/>
    <w:rsid w:val="00933ECA"/>
    <w:rsid w:val="00934BB9"/>
    <w:rsid w:val="009475AA"/>
    <w:rsid w:val="00963194"/>
    <w:rsid w:val="00964D07"/>
    <w:rsid w:val="00976FDD"/>
    <w:rsid w:val="009843E0"/>
    <w:rsid w:val="00984833"/>
    <w:rsid w:val="00991ADD"/>
    <w:rsid w:val="009B126D"/>
    <w:rsid w:val="009B62AA"/>
    <w:rsid w:val="009C1C57"/>
    <w:rsid w:val="009C3270"/>
    <w:rsid w:val="009C48BD"/>
    <w:rsid w:val="009C54CB"/>
    <w:rsid w:val="009E162E"/>
    <w:rsid w:val="009E3B3D"/>
    <w:rsid w:val="009E44AC"/>
    <w:rsid w:val="009E579F"/>
    <w:rsid w:val="009E7716"/>
    <w:rsid w:val="009F0A77"/>
    <w:rsid w:val="009F3121"/>
    <w:rsid w:val="009F35C1"/>
    <w:rsid w:val="009F423F"/>
    <w:rsid w:val="009F667D"/>
    <w:rsid w:val="00A01DF1"/>
    <w:rsid w:val="00A02E51"/>
    <w:rsid w:val="00A05543"/>
    <w:rsid w:val="00A14ABF"/>
    <w:rsid w:val="00A31CDA"/>
    <w:rsid w:val="00A4191D"/>
    <w:rsid w:val="00A537A2"/>
    <w:rsid w:val="00A64B44"/>
    <w:rsid w:val="00A65DA3"/>
    <w:rsid w:val="00A675C2"/>
    <w:rsid w:val="00A67D09"/>
    <w:rsid w:val="00A86C27"/>
    <w:rsid w:val="00AA14DA"/>
    <w:rsid w:val="00AA6542"/>
    <w:rsid w:val="00AA7754"/>
    <w:rsid w:val="00AB7AEA"/>
    <w:rsid w:val="00AB7E08"/>
    <w:rsid w:val="00AD46E8"/>
    <w:rsid w:val="00AE444F"/>
    <w:rsid w:val="00AE49EC"/>
    <w:rsid w:val="00AE4C20"/>
    <w:rsid w:val="00AE5D1C"/>
    <w:rsid w:val="00AF0504"/>
    <w:rsid w:val="00B06485"/>
    <w:rsid w:val="00B06E0F"/>
    <w:rsid w:val="00B17B3D"/>
    <w:rsid w:val="00B24255"/>
    <w:rsid w:val="00B3165C"/>
    <w:rsid w:val="00B32F8A"/>
    <w:rsid w:val="00B36040"/>
    <w:rsid w:val="00B4377F"/>
    <w:rsid w:val="00B609A0"/>
    <w:rsid w:val="00B66FE6"/>
    <w:rsid w:val="00B76B0A"/>
    <w:rsid w:val="00B9162A"/>
    <w:rsid w:val="00BB5556"/>
    <w:rsid w:val="00BB7386"/>
    <w:rsid w:val="00BC25DF"/>
    <w:rsid w:val="00BC5404"/>
    <w:rsid w:val="00BC62B5"/>
    <w:rsid w:val="00BC7F70"/>
    <w:rsid w:val="00BD584B"/>
    <w:rsid w:val="00BE1D44"/>
    <w:rsid w:val="00BE4A98"/>
    <w:rsid w:val="00BE785F"/>
    <w:rsid w:val="00BF4819"/>
    <w:rsid w:val="00C0488F"/>
    <w:rsid w:val="00C0581F"/>
    <w:rsid w:val="00C11D5C"/>
    <w:rsid w:val="00C131BC"/>
    <w:rsid w:val="00C138C8"/>
    <w:rsid w:val="00C3110A"/>
    <w:rsid w:val="00C31A51"/>
    <w:rsid w:val="00C32050"/>
    <w:rsid w:val="00C45DAC"/>
    <w:rsid w:val="00C46768"/>
    <w:rsid w:val="00C47995"/>
    <w:rsid w:val="00C51124"/>
    <w:rsid w:val="00C5224A"/>
    <w:rsid w:val="00C72C7A"/>
    <w:rsid w:val="00C80A4B"/>
    <w:rsid w:val="00C8470A"/>
    <w:rsid w:val="00C91CF1"/>
    <w:rsid w:val="00C95054"/>
    <w:rsid w:val="00CB1437"/>
    <w:rsid w:val="00CB1D5B"/>
    <w:rsid w:val="00CB594A"/>
    <w:rsid w:val="00CB65F6"/>
    <w:rsid w:val="00CC2E76"/>
    <w:rsid w:val="00CC76F9"/>
    <w:rsid w:val="00CE27A9"/>
    <w:rsid w:val="00CE6A09"/>
    <w:rsid w:val="00CE6E67"/>
    <w:rsid w:val="00CF1D87"/>
    <w:rsid w:val="00CF3026"/>
    <w:rsid w:val="00CF5F2A"/>
    <w:rsid w:val="00CF6622"/>
    <w:rsid w:val="00D17B24"/>
    <w:rsid w:val="00D22F90"/>
    <w:rsid w:val="00D23259"/>
    <w:rsid w:val="00D30654"/>
    <w:rsid w:val="00D311E2"/>
    <w:rsid w:val="00D333F0"/>
    <w:rsid w:val="00D40848"/>
    <w:rsid w:val="00D4160C"/>
    <w:rsid w:val="00D5081F"/>
    <w:rsid w:val="00D60AE4"/>
    <w:rsid w:val="00D71927"/>
    <w:rsid w:val="00D7350C"/>
    <w:rsid w:val="00D74815"/>
    <w:rsid w:val="00D80124"/>
    <w:rsid w:val="00D80320"/>
    <w:rsid w:val="00D82DD5"/>
    <w:rsid w:val="00DA74C5"/>
    <w:rsid w:val="00DC38BA"/>
    <w:rsid w:val="00DC5EFF"/>
    <w:rsid w:val="00DD74CD"/>
    <w:rsid w:val="00DE0D4F"/>
    <w:rsid w:val="00DE1E85"/>
    <w:rsid w:val="00DE3B85"/>
    <w:rsid w:val="00DE3FDF"/>
    <w:rsid w:val="00DE63A0"/>
    <w:rsid w:val="00E01C3C"/>
    <w:rsid w:val="00E05DD8"/>
    <w:rsid w:val="00E06A24"/>
    <w:rsid w:val="00E21177"/>
    <w:rsid w:val="00E22F03"/>
    <w:rsid w:val="00E32789"/>
    <w:rsid w:val="00E35B45"/>
    <w:rsid w:val="00E36195"/>
    <w:rsid w:val="00E37291"/>
    <w:rsid w:val="00E471C2"/>
    <w:rsid w:val="00E567CD"/>
    <w:rsid w:val="00E665D5"/>
    <w:rsid w:val="00E7229B"/>
    <w:rsid w:val="00E8646D"/>
    <w:rsid w:val="00E95682"/>
    <w:rsid w:val="00E97C52"/>
    <w:rsid w:val="00EA1A5F"/>
    <w:rsid w:val="00EA2599"/>
    <w:rsid w:val="00EA7384"/>
    <w:rsid w:val="00EB6351"/>
    <w:rsid w:val="00EC5A9D"/>
    <w:rsid w:val="00EC5AAB"/>
    <w:rsid w:val="00EE07DF"/>
    <w:rsid w:val="00EF6C37"/>
    <w:rsid w:val="00EF6C96"/>
    <w:rsid w:val="00F05FBB"/>
    <w:rsid w:val="00F060B4"/>
    <w:rsid w:val="00F23D03"/>
    <w:rsid w:val="00F25412"/>
    <w:rsid w:val="00F2727A"/>
    <w:rsid w:val="00F31215"/>
    <w:rsid w:val="00F33097"/>
    <w:rsid w:val="00F43A7C"/>
    <w:rsid w:val="00F52A42"/>
    <w:rsid w:val="00F62B0A"/>
    <w:rsid w:val="00F722A6"/>
    <w:rsid w:val="00F74A51"/>
    <w:rsid w:val="00F77BA1"/>
    <w:rsid w:val="00F84587"/>
    <w:rsid w:val="00FB221A"/>
    <w:rsid w:val="00FB4DDA"/>
    <w:rsid w:val="00FC0591"/>
    <w:rsid w:val="00FC7A97"/>
    <w:rsid w:val="00FD4FBA"/>
    <w:rsid w:val="00FD5FEF"/>
    <w:rsid w:val="00FE0128"/>
    <w:rsid w:val="00FE257E"/>
    <w:rsid w:val="00FE2826"/>
    <w:rsid w:val="00FE5103"/>
    <w:rsid w:val="00FF3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F05A"/>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8E53E7"/>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8E53E7"/>
    <w:rPr>
      <w:rFonts w:ascii="Times New Roman" w:eastAsia="맑은 고딕" w:hAnsi="Times New Roman" w:cs="바탕"/>
      <w:kern w:val="0"/>
      <w:szCs w:val="20"/>
      <w:lang w:val="en-GB" w:eastAsia="en-US"/>
    </w:rPr>
  </w:style>
  <w:style w:type="paragraph" w:styleId="HTML">
    <w:name w:val="HTML Preformatted"/>
    <w:basedOn w:val="a"/>
    <w:link w:val="HTMLChar"/>
    <w:uiPriority w:val="99"/>
    <w:unhideWhenUsed/>
    <w:rsid w:val="00BC54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rsid w:val="00BC5404"/>
    <w:rPr>
      <w:rFonts w:ascii="굴림체" w:eastAsia="굴림체" w:hAnsi="굴림체" w:cs="굴림체"/>
      <w:kern w:val="0"/>
      <w:sz w:val="24"/>
      <w:szCs w:val="24"/>
    </w:rPr>
  </w:style>
  <w:style w:type="character" w:styleId="aa">
    <w:name w:val="annotation reference"/>
    <w:basedOn w:val="a0"/>
    <w:uiPriority w:val="99"/>
    <w:semiHidden/>
    <w:unhideWhenUsed/>
    <w:rsid w:val="006A2D6E"/>
    <w:rPr>
      <w:sz w:val="18"/>
      <w:szCs w:val="18"/>
    </w:rPr>
  </w:style>
  <w:style w:type="paragraph" w:styleId="ab">
    <w:name w:val="annotation text"/>
    <w:basedOn w:val="a"/>
    <w:link w:val="Char2"/>
    <w:uiPriority w:val="99"/>
    <w:semiHidden/>
    <w:unhideWhenUsed/>
    <w:rsid w:val="006A2D6E"/>
    <w:pPr>
      <w:jc w:val="left"/>
    </w:pPr>
  </w:style>
  <w:style w:type="character" w:customStyle="1" w:styleId="Char2">
    <w:name w:val="메모 텍스트 Char"/>
    <w:basedOn w:val="a0"/>
    <w:link w:val="ab"/>
    <w:uiPriority w:val="99"/>
    <w:semiHidden/>
    <w:rsid w:val="006A2D6E"/>
  </w:style>
  <w:style w:type="paragraph" w:styleId="ac">
    <w:name w:val="annotation subject"/>
    <w:basedOn w:val="ab"/>
    <w:next w:val="ab"/>
    <w:link w:val="Char3"/>
    <w:uiPriority w:val="99"/>
    <w:semiHidden/>
    <w:unhideWhenUsed/>
    <w:rsid w:val="006A2D6E"/>
    <w:rPr>
      <w:b/>
      <w:bCs/>
    </w:rPr>
  </w:style>
  <w:style w:type="character" w:customStyle="1" w:styleId="Char3">
    <w:name w:val="메모 주제 Char"/>
    <w:basedOn w:val="Char2"/>
    <w:link w:val="ac"/>
    <w:uiPriority w:val="99"/>
    <w:semiHidden/>
    <w:rsid w:val="006A2D6E"/>
    <w:rPr>
      <w:b/>
      <w:bCs/>
    </w:rPr>
  </w:style>
  <w:style w:type="paragraph" w:styleId="ad">
    <w:name w:val="Revision"/>
    <w:hidden/>
    <w:uiPriority w:val="99"/>
    <w:semiHidden/>
    <w:rsid w:val="002E2C5C"/>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945491">
      <w:bodyDiv w:val="1"/>
      <w:marLeft w:val="0"/>
      <w:marRight w:val="0"/>
      <w:marTop w:val="0"/>
      <w:marBottom w:val="0"/>
      <w:divBdr>
        <w:top w:val="none" w:sz="0" w:space="0" w:color="auto"/>
        <w:left w:val="none" w:sz="0" w:space="0" w:color="auto"/>
        <w:bottom w:val="none" w:sz="0" w:space="0" w:color="auto"/>
        <w:right w:val="none" w:sz="0" w:space="0" w:color="auto"/>
      </w:divBdr>
      <w:divsChild>
        <w:div w:id="336420421">
          <w:marLeft w:val="0"/>
          <w:marRight w:val="0"/>
          <w:marTop w:val="0"/>
          <w:marBottom w:val="0"/>
          <w:divBdr>
            <w:top w:val="none" w:sz="0" w:space="0" w:color="auto"/>
            <w:left w:val="none" w:sz="0" w:space="0" w:color="auto"/>
            <w:bottom w:val="none" w:sz="0" w:space="0" w:color="auto"/>
            <w:right w:val="none" w:sz="0" w:space="0" w:color="auto"/>
          </w:divBdr>
          <w:divsChild>
            <w:div w:id="1119643879">
              <w:marLeft w:val="0"/>
              <w:marRight w:val="0"/>
              <w:marTop w:val="0"/>
              <w:marBottom w:val="0"/>
              <w:divBdr>
                <w:top w:val="none" w:sz="0" w:space="0" w:color="auto"/>
                <w:left w:val="none" w:sz="0" w:space="0" w:color="auto"/>
                <w:bottom w:val="none" w:sz="0" w:space="0" w:color="auto"/>
                <w:right w:val="none" w:sz="0" w:space="0" w:color="auto"/>
              </w:divBdr>
              <w:divsChild>
                <w:div w:id="1731147832">
                  <w:marLeft w:val="0"/>
                  <w:marRight w:val="0"/>
                  <w:marTop w:val="0"/>
                  <w:marBottom w:val="0"/>
                  <w:divBdr>
                    <w:top w:val="none" w:sz="0" w:space="0" w:color="auto"/>
                    <w:left w:val="none" w:sz="0" w:space="0" w:color="auto"/>
                    <w:bottom w:val="none" w:sz="0" w:space="0" w:color="auto"/>
                    <w:right w:val="none" w:sz="0" w:space="0" w:color="auto"/>
                  </w:divBdr>
                  <w:divsChild>
                    <w:div w:id="1777097954">
                      <w:marLeft w:val="0"/>
                      <w:marRight w:val="0"/>
                      <w:marTop w:val="45"/>
                      <w:marBottom w:val="0"/>
                      <w:divBdr>
                        <w:top w:val="none" w:sz="0" w:space="0" w:color="auto"/>
                        <w:left w:val="none" w:sz="0" w:space="0" w:color="auto"/>
                        <w:bottom w:val="none" w:sz="0" w:space="0" w:color="auto"/>
                        <w:right w:val="none" w:sz="0" w:space="0" w:color="auto"/>
                      </w:divBdr>
                      <w:divsChild>
                        <w:div w:id="357586139">
                          <w:marLeft w:val="0"/>
                          <w:marRight w:val="0"/>
                          <w:marTop w:val="0"/>
                          <w:marBottom w:val="0"/>
                          <w:divBdr>
                            <w:top w:val="none" w:sz="0" w:space="0" w:color="auto"/>
                            <w:left w:val="none" w:sz="0" w:space="0" w:color="auto"/>
                            <w:bottom w:val="none" w:sz="0" w:space="0" w:color="auto"/>
                            <w:right w:val="none" w:sz="0" w:space="0" w:color="auto"/>
                          </w:divBdr>
                          <w:divsChild>
                            <w:div w:id="146019413">
                              <w:marLeft w:val="2070"/>
                              <w:marRight w:val="3735"/>
                              <w:marTop w:val="0"/>
                              <w:marBottom w:val="0"/>
                              <w:divBdr>
                                <w:top w:val="none" w:sz="0" w:space="0" w:color="auto"/>
                                <w:left w:val="none" w:sz="0" w:space="0" w:color="auto"/>
                                <w:bottom w:val="none" w:sz="0" w:space="0" w:color="auto"/>
                                <w:right w:val="none" w:sz="0" w:space="0" w:color="auto"/>
                              </w:divBdr>
                              <w:divsChild>
                                <w:div w:id="868183655">
                                  <w:marLeft w:val="0"/>
                                  <w:marRight w:val="0"/>
                                  <w:marTop w:val="0"/>
                                  <w:marBottom w:val="0"/>
                                  <w:divBdr>
                                    <w:top w:val="none" w:sz="0" w:space="0" w:color="auto"/>
                                    <w:left w:val="none" w:sz="0" w:space="0" w:color="auto"/>
                                    <w:bottom w:val="none" w:sz="0" w:space="0" w:color="auto"/>
                                    <w:right w:val="none" w:sz="0" w:space="0" w:color="auto"/>
                                  </w:divBdr>
                                  <w:divsChild>
                                    <w:div w:id="273748945">
                                      <w:marLeft w:val="0"/>
                                      <w:marRight w:val="0"/>
                                      <w:marTop w:val="0"/>
                                      <w:marBottom w:val="0"/>
                                      <w:divBdr>
                                        <w:top w:val="none" w:sz="0" w:space="0" w:color="auto"/>
                                        <w:left w:val="none" w:sz="0" w:space="0" w:color="auto"/>
                                        <w:bottom w:val="none" w:sz="0" w:space="0" w:color="auto"/>
                                        <w:right w:val="none" w:sz="0" w:space="0" w:color="auto"/>
                                      </w:divBdr>
                                      <w:divsChild>
                                        <w:div w:id="922419527">
                                          <w:marLeft w:val="0"/>
                                          <w:marRight w:val="0"/>
                                          <w:marTop w:val="0"/>
                                          <w:marBottom w:val="0"/>
                                          <w:divBdr>
                                            <w:top w:val="none" w:sz="0" w:space="0" w:color="auto"/>
                                            <w:left w:val="none" w:sz="0" w:space="0" w:color="auto"/>
                                            <w:bottom w:val="none" w:sz="0" w:space="0" w:color="auto"/>
                                            <w:right w:val="none" w:sz="0" w:space="0" w:color="auto"/>
                                          </w:divBdr>
                                          <w:divsChild>
                                            <w:div w:id="1657875484">
                                              <w:marLeft w:val="0"/>
                                              <w:marRight w:val="0"/>
                                              <w:marTop w:val="90"/>
                                              <w:marBottom w:val="0"/>
                                              <w:divBdr>
                                                <w:top w:val="none" w:sz="0" w:space="0" w:color="auto"/>
                                                <w:left w:val="none" w:sz="0" w:space="0" w:color="auto"/>
                                                <w:bottom w:val="none" w:sz="0" w:space="0" w:color="auto"/>
                                                <w:right w:val="none" w:sz="0" w:space="0" w:color="auto"/>
                                              </w:divBdr>
                                              <w:divsChild>
                                                <w:div w:id="349575025">
                                                  <w:marLeft w:val="0"/>
                                                  <w:marRight w:val="0"/>
                                                  <w:marTop w:val="0"/>
                                                  <w:marBottom w:val="0"/>
                                                  <w:divBdr>
                                                    <w:top w:val="none" w:sz="0" w:space="0" w:color="auto"/>
                                                    <w:left w:val="none" w:sz="0" w:space="0" w:color="auto"/>
                                                    <w:bottom w:val="none" w:sz="0" w:space="0" w:color="auto"/>
                                                    <w:right w:val="none" w:sz="0" w:space="0" w:color="auto"/>
                                                  </w:divBdr>
                                                  <w:divsChild>
                                                    <w:div w:id="1165513024">
                                                      <w:marLeft w:val="0"/>
                                                      <w:marRight w:val="0"/>
                                                      <w:marTop w:val="0"/>
                                                      <w:marBottom w:val="0"/>
                                                      <w:divBdr>
                                                        <w:top w:val="none" w:sz="0" w:space="0" w:color="auto"/>
                                                        <w:left w:val="none" w:sz="0" w:space="0" w:color="auto"/>
                                                        <w:bottom w:val="none" w:sz="0" w:space="0" w:color="auto"/>
                                                        <w:right w:val="none" w:sz="0" w:space="0" w:color="auto"/>
                                                      </w:divBdr>
                                                      <w:divsChild>
                                                        <w:div w:id="1642996760">
                                                          <w:marLeft w:val="0"/>
                                                          <w:marRight w:val="0"/>
                                                          <w:marTop w:val="0"/>
                                                          <w:marBottom w:val="390"/>
                                                          <w:divBdr>
                                                            <w:top w:val="none" w:sz="0" w:space="0" w:color="auto"/>
                                                            <w:left w:val="none" w:sz="0" w:space="0" w:color="auto"/>
                                                            <w:bottom w:val="none" w:sz="0" w:space="0" w:color="auto"/>
                                                            <w:right w:val="none" w:sz="0" w:space="0" w:color="auto"/>
                                                          </w:divBdr>
                                                          <w:divsChild>
                                                            <w:div w:id="158546063">
                                                              <w:marLeft w:val="0"/>
                                                              <w:marRight w:val="0"/>
                                                              <w:marTop w:val="0"/>
                                                              <w:marBottom w:val="0"/>
                                                              <w:divBdr>
                                                                <w:top w:val="none" w:sz="0" w:space="0" w:color="auto"/>
                                                                <w:left w:val="none" w:sz="0" w:space="0" w:color="auto"/>
                                                                <w:bottom w:val="none" w:sz="0" w:space="0" w:color="auto"/>
                                                                <w:right w:val="none" w:sz="0" w:space="0" w:color="auto"/>
                                                              </w:divBdr>
                                                              <w:divsChild>
                                                                <w:div w:id="1222210255">
                                                                  <w:marLeft w:val="0"/>
                                                                  <w:marRight w:val="0"/>
                                                                  <w:marTop w:val="0"/>
                                                                  <w:marBottom w:val="0"/>
                                                                  <w:divBdr>
                                                                    <w:top w:val="none" w:sz="0" w:space="0" w:color="auto"/>
                                                                    <w:left w:val="none" w:sz="0" w:space="0" w:color="auto"/>
                                                                    <w:bottom w:val="none" w:sz="0" w:space="0" w:color="auto"/>
                                                                    <w:right w:val="none" w:sz="0" w:space="0" w:color="auto"/>
                                                                  </w:divBdr>
                                                                  <w:divsChild>
                                                                    <w:div w:id="24909427">
                                                                      <w:marLeft w:val="0"/>
                                                                      <w:marRight w:val="0"/>
                                                                      <w:marTop w:val="0"/>
                                                                      <w:marBottom w:val="0"/>
                                                                      <w:divBdr>
                                                                        <w:top w:val="none" w:sz="0" w:space="0" w:color="auto"/>
                                                                        <w:left w:val="none" w:sz="0" w:space="0" w:color="auto"/>
                                                                        <w:bottom w:val="none" w:sz="0" w:space="0" w:color="auto"/>
                                                                        <w:right w:val="none" w:sz="0" w:space="0" w:color="auto"/>
                                                                      </w:divBdr>
                                                                      <w:divsChild>
                                                                        <w:div w:id="1986623109">
                                                                          <w:marLeft w:val="0"/>
                                                                          <w:marRight w:val="0"/>
                                                                          <w:marTop w:val="0"/>
                                                                          <w:marBottom w:val="0"/>
                                                                          <w:divBdr>
                                                                            <w:top w:val="none" w:sz="0" w:space="0" w:color="auto"/>
                                                                            <w:left w:val="none" w:sz="0" w:space="0" w:color="auto"/>
                                                                            <w:bottom w:val="none" w:sz="0" w:space="0" w:color="auto"/>
                                                                            <w:right w:val="none" w:sz="0" w:space="0" w:color="auto"/>
                                                                          </w:divBdr>
                                                                          <w:divsChild>
                                                                            <w:div w:id="1850095533">
                                                                              <w:marLeft w:val="0"/>
                                                                              <w:marRight w:val="0"/>
                                                                              <w:marTop w:val="0"/>
                                                                              <w:marBottom w:val="0"/>
                                                                              <w:divBdr>
                                                                                <w:top w:val="none" w:sz="0" w:space="0" w:color="auto"/>
                                                                                <w:left w:val="none" w:sz="0" w:space="0" w:color="auto"/>
                                                                                <w:bottom w:val="none" w:sz="0" w:space="0" w:color="auto"/>
                                                                                <w:right w:val="none" w:sz="0" w:space="0" w:color="auto"/>
                                                                              </w:divBdr>
                                                                              <w:divsChild>
                                                                                <w:div w:id="1380668148">
                                                                                  <w:marLeft w:val="0"/>
                                                                                  <w:marRight w:val="0"/>
                                                                                  <w:marTop w:val="0"/>
                                                                                  <w:marBottom w:val="0"/>
                                                                                  <w:divBdr>
                                                                                    <w:top w:val="none" w:sz="0" w:space="0" w:color="auto"/>
                                                                                    <w:left w:val="none" w:sz="0" w:space="0" w:color="auto"/>
                                                                                    <w:bottom w:val="none" w:sz="0" w:space="0" w:color="auto"/>
                                                                                    <w:right w:val="none" w:sz="0" w:space="0" w:color="auto"/>
                                                                                  </w:divBdr>
                                                                                  <w:divsChild>
                                                                                    <w:div w:id="390468658">
                                                                                      <w:marLeft w:val="0"/>
                                                                                      <w:marRight w:val="0"/>
                                                                                      <w:marTop w:val="0"/>
                                                                                      <w:marBottom w:val="0"/>
                                                                                      <w:divBdr>
                                                                                        <w:top w:val="none" w:sz="0" w:space="0" w:color="auto"/>
                                                                                        <w:left w:val="none" w:sz="0" w:space="0" w:color="auto"/>
                                                                                        <w:bottom w:val="none" w:sz="0" w:space="0" w:color="auto"/>
                                                                                        <w:right w:val="none" w:sz="0" w:space="0" w:color="auto"/>
                                                                                      </w:divBdr>
                                                                                      <w:divsChild>
                                                                                        <w:div w:id="18225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0197043">
      <w:bodyDiv w:val="1"/>
      <w:marLeft w:val="0"/>
      <w:marRight w:val="0"/>
      <w:marTop w:val="0"/>
      <w:marBottom w:val="0"/>
      <w:divBdr>
        <w:top w:val="none" w:sz="0" w:space="0" w:color="auto"/>
        <w:left w:val="none" w:sz="0" w:space="0" w:color="auto"/>
        <w:bottom w:val="none" w:sz="0" w:space="0" w:color="auto"/>
        <w:right w:val="none" w:sz="0" w:space="0" w:color="auto"/>
      </w:divBdr>
    </w:div>
    <w:div w:id="912810036">
      <w:bodyDiv w:val="1"/>
      <w:marLeft w:val="0"/>
      <w:marRight w:val="0"/>
      <w:marTop w:val="0"/>
      <w:marBottom w:val="0"/>
      <w:divBdr>
        <w:top w:val="none" w:sz="0" w:space="0" w:color="auto"/>
        <w:left w:val="none" w:sz="0" w:space="0" w:color="auto"/>
        <w:bottom w:val="none" w:sz="0" w:space="0" w:color="auto"/>
        <w:right w:val="none" w:sz="0" w:space="0" w:color="auto"/>
      </w:divBdr>
    </w:div>
    <w:div w:id="1301573123">
      <w:bodyDiv w:val="1"/>
      <w:marLeft w:val="0"/>
      <w:marRight w:val="0"/>
      <w:marTop w:val="0"/>
      <w:marBottom w:val="0"/>
      <w:divBdr>
        <w:top w:val="none" w:sz="0" w:space="0" w:color="auto"/>
        <w:left w:val="none" w:sz="0" w:space="0" w:color="auto"/>
        <w:bottom w:val="none" w:sz="0" w:space="0" w:color="auto"/>
        <w:right w:val="none" w:sz="0" w:space="0" w:color="auto"/>
      </w:divBdr>
      <w:divsChild>
        <w:div w:id="2038047071">
          <w:marLeft w:val="0"/>
          <w:marRight w:val="0"/>
          <w:marTop w:val="0"/>
          <w:marBottom w:val="0"/>
          <w:divBdr>
            <w:top w:val="none" w:sz="0" w:space="0" w:color="auto"/>
            <w:left w:val="none" w:sz="0" w:space="0" w:color="auto"/>
            <w:bottom w:val="none" w:sz="0" w:space="0" w:color="auto"/>
            <w:right w:val="none" w:sz="0" w:space="0" w:color="auto"/>
          </w:divBdr>
          <w:divsChild>
            <w:div w:id="1765418703">
              <w:marLeft w:val="0"/>
              <w:marRight w:val="0"/>
              <w:marTop w:val="0"/>
              <w:marBottom w:val="0"/>
              <w:divBdr>
                <w:top w:val="none" w:sz="0" w:space="0" w:color="auto"/>
                <w:left w:val="none" w:sz="0" w:space="0" w:color="auto"/>
                <w:bottom w:val="none" w:sz="0" w:space="0" w:color="auto"/>
                <w:right w:val="none" w:sz="0" w:space="0" w:color="auto"/>
              </w:divBdr>
              <w:divsChild>
                <w:div w:id="774516402">
                  <w:marLeft w:val="0"/>
                  <w:marRight w:val="0"/>
                  <w:marTop w:val="0"/>
                  <w:marBottom w:val="0"/>
                  <w:divBdr>
                    <w:top w:val="none" w:sz="0" w:space="0" w:color="auto"/>
                    <w:left w:val="none" w:sz="0" w:space="0" w:color="auto"/>
                    <w:bottom w:val="none" w:sz="0" w:space="0" w:color="auto"/>
                    <w:right w:val="none" w:sz="0" w:space="0" w:color="auto"/>
                  </w:divBdr>
                  <w:divsChild>
                    <w:div w:id="1844122129">
                      <w:marLeft w:val="0"/>
                      <w:marRight w:val="0"/>
                      <w:marTop w:val="45"/>
                      <w:marBottom w:val="0"/>
                      <w:divBdr>
                        <w:top w:val="none" w:sz="0" w:space="0" w:color="auto"/>
                        <w:left w:val="none" w:sz="0" w:space="0" w:color="auto"/>
                        <w:bottom w:val="none" w:sz="0" w:space="0" w:color="auto"/>
                        <w:right w:val="none" w:sz="0" w:space="0" w:color="auto"/>
                      </w:divBdr>
                      <w:divsChild>
                        <w:div w:id="549805626">
                          <w:marLeft w:val="0"/>
                          <w:marRight w:val="0"/>
                          <w:marTop w:val="0"/>
                          <w:marBottom w:val="0"/>
                          <w:divBdr>
                            <w:top w:val="none" w:sz="0" w:space="0" w:color="auto"/>
                            <w:left w:val="none" w:sz="0" w:space="0" w:color="auto"/>
                            <w:bottom w:val="none" w:sz="0" w:space="0" w:color="auto"/>
                            <w:right w:val="none" w:sz="0" w:space="0" w:color="auto"/>
                          </w:divBdr>
                          <w:divsChild>
                            <w:div w:id="370031941">
                              <w:marLeft w:val="2070"/>
                              <w:marRight w:val="3735"/>
                              <w:marTop w:val="0"/>
                              <w:marBottom w:val="0"/>
                              <w:divBdr>
                                <w:top w:val="none" w:sz="0" w:space="0" w:color="auto"/>
                                <w:left w:val="none" w:sz="0" w:space="0" w:color="auto"/>
                                <w:bottom w:val="none" w:sz="0" w:space="0" w:color="auto"/>
                                <w:right w:val="none" w:sz="0" w:space="0" w:color="auto"/>
                              </w:divBdr>
                              <w:divsChild>
                                <w:div w:id="1527478421">
                                  <w:marLeft w:val="0"/>
                                  <w:marRight w:val="0"/>
                                  <w:marTop w:val="0"/>
                                  <w:marBottom w:val="0"/>
                                  <w:divBdr>
                                    <w:top w:val="none" w:sz="0" w:space="0" w:color="auto"/>
                                    <w:left w:val="none" w:sz="0" w:space="0" w:color="auto"/>
                                    <w:bottom w:val="none" w:sz="0" w:space="0" w:color="auto"/>
                                    <w:right w:val="none" w:sz="0" w:space="0" w:color="auto"/>
                                  </w:divBdr>
                                  <w:divsChild>
                                    <w:div w:id="386300625">
                                      <w:marLeft w:val="0"/>
                                      <w:marRight w:val="0"/>
                                      <w:marTop w:val="0"/>
                                      <w:marBottom w:val="0"/>
                                      <w:divBdr>
                                        <w:top w:val="none" w:sz="0" w:space="0" w:color="auto"/>
                                        <w:left w:val="none" w:sz="0" w:space="0" w:color="auto"/>
                                        <w:bottom w:val="none" w:sz="0" w:space="0" w:color="auto"/>
                                        <w:right w:val="none" w:sz="0" w:space="0" w:color="auto"/>
                                      </w:divBdr>
                                      <w:divsChild>
                                        <w:div w:id="1139883763">
                                          <w:marLeft w:val="0"/>
                                          <w:marRight w:val="0"/>
                                          <w:marTop w:val="0"/>
                                          <w:marBottom w:val="0"/>
                                          <w:divBdr>
                                            <w:top w:val="none" w:sz="0" w:space="0" w:color="auto"/>
                                            <w:left w:val="none" w:sz="0" w:space="0" w:color="auto"/>
                                            <w:bottom w:val="none" w:sz="0" w:space="0" w:color="auto"/>
                                            <w:right w:val="none" w:sz="0" w:space="0" w:color="auto"/>
                                          </w:divBdr>
                                          <w:divsChild>
                                            <w:div w:id="1054113662">
                                              <w:marLeft w:val="0"/>
                                              <w:marRight w:val="0"/>
                                              <w:marTop w:val="90"/>
                                              <w:marBottom w:val="0"/>
                                              <w:divBdr>
                                                <w:top w:val="none" w:sz="0" w:space="0" w:color="auto"/>
                                                <w:left w:val="none" w:sz="0" w:space="0" w:color="auto"/>
                                                <w:bottom w:val="none" w:sz="0" w:space="0" w:color="auto"/>
                                                <w:right w:val="none" w:sz="0" w:space="0" w:color="auto"/>
                                              </w:divBdr>
                                              <w:divsChild>
                                                <w:div w:id="2087873782">
                                                  <w:marLeft w:val="0"/>
                                                  <w:marRight w:val="0"/>
                                                  <w:marTop w:val="0"/>
                                                  <w:marBottom w:val="0"/>
                                                  <w:divBdr>
                                                    <w:top w:val="none" w:sz="0" w:space="0" w:color="auto"/>
                                                    <w:left w:val="none" w:sz="0" w:space="0" w:color="auto"/>
                                                    <w:bottom w:val="none" w:sz="0" w:space="0" w:color="auto"/>
                                                    <w:right w:val="none" w:sz="0" w:space="0" w:color="auto"/>
                                                  </w:divBdr>
                                                  <w:divsChild>
                                                    <w:div w:id="1592548825">
                                                      <w:marLeft w:val="0"/>
                                                      <w:marRight w:val="0"/>
                                                      <w:marTop w:val="0"/>
                                                      <w:marBottom w:val="0"/>
                                                      <w:divBdr>
                                                        <w:top w:val="none" w:sz="0" w:space="0" w:color="auto"/>
                                                        <w:left w:val="none" w:sz="0" w:space="0" w:color="auto"/>
                                                        <w:bottom w:val="none" w:sz="0" w:space="0" w:color="auto"/>
                                                        <w:right w:val="none" w:sz="0" w:space="0" w:color="auto"/>
                                                      </w:divBdr>
                                                      <w:divsChild>
                                                        <w:div w:id="325087422">
                                                          <w:marLeft w:val="0"/>
                                                          <w:marRight w:val="0"/>
                                                          <w:marTop w:val="0"/>
                                                          <w:marBottom w:val="390"/>
                                                          <w:divBdr>
                                                            <w:top w:val="none" w:sz="0" w:space="0" w:color="auto"/>
                                                            <w:left w:val="none" w:sz="0" w:space="0" w:color="auto"/>
                                                            <w:bottom w:val="none" w:sz="0" w:space="0" w:color="auto"/>
                                                            <w:right w:val="none" w:sz="0" w:space="0" w:color="auto"/>
                                                          </w:divBdr>
                                                          <w:divsChild>
                                                            <w:div w:id="1917469961">
                                                              <w:marLeft w:val="0"/>
                                                              <w:marRight w:val="0"/>
                                                              <w:marTop w:val="0"/>
                                                              <w:marBottom w:val="0"/>
                                                              <w:divBdr>
                                                                <w:top w:val="none" w:sz="0" w:space="0" w:color="auto"/>
                                                                <w:left w:val="none" w:sz="0" w:space="0" w:color="auto"/>
                                                                <w:bottom w:val="none" w:sz="0" w:space="0" w:color="auto"/>
                                                                <w:right w:val="none" w:sz="0" w:space="0" w:color="auto"/>
                                                              </w:divBdr>
                                                              <w:divsChild>
                                                                <w:div w:id="260991950">
                                                                  <w:marLeft w:val="0"/>
                                                                  <w:marRight w:val="0"/>
                                                                  <w:marTop w:val="0"/>
                                                                  <w:marBottom w:val="0"/>
                                                                  <w:divBdr>
                                                                    <w:top w:val="none" w:sz="0" w:space="0" w:color="auto"/>
                                                                    <w:left w:val="none" w:sz="0" w:space="0" w:color="auto"/>
                                                                    <w:bottom w:val="none" w:sz="0" w:space="0" w:color="auto"/>
                                                                    <w:right w:val="none" w:sz="0" w:space="0" w:color="auto"/>
                                                                  </w:divBdr>
                                                                  <w:divsChild>
                                                                    <w:div w:id="142359256">
                                                                      <w:marLeft w:val="0"/>
                                                                      <w:marRight w:val="0"/>
                                                                      <w:marTop w:val="0"/>
                                                                      <w:marBottom w:val="0"/>
                                                                      <w:divBdr>
                                                                        <w:top w:val="none" w:sz="0" w:space="0" w:color="auto"/>
                                                                        <w:left w:val="none" w:sz="0" w:space="0" w:color="auto"/>
                                                                        <w:bottom w:val="none" w:sz="0" w:space="0" w:color="auto"/>
                                                                        <w:right w:val="none" w:sz="0" w:space="0" w:color="auto"/>
                                                                      </w:divBdr>
                                                                      <w:divsChild>
                                                                        <w:div w:id="1277299593">
                                                                          <w:marLeft w:val="0"/>
                                                                          <w:marRight w:val="0"/>
                                                                          <w:marTop w:val="0"/>
                                                                          <w:marBottom w:val="0"/>
                                                                          <w:divBdr>
                                                                            <w:top w:val="none" w:sz="0" w:space="0" w:color="auto"/>
                                                                            <w:left w:val="none" w:sz="0" w:space="0" w:color="auto"/>
                                                                            <w:bottom w:val="none" w:sz="0" w:space="0" w:color="auto"/>
                                                                            <w:right w:val="none" w:sz="0" w:space="0" w:color="auto"/>
                                                                          </w:divBdr>
                                                                          <w:divsChild>
                                                                            <w:div w:id="1754206097">
                                                                              <w:marLeft w:val="0"/>
                                                                              <w:marRight w:val="0"/>
                                                                              <w:marTop w:val="0"/>
                                                                              <w:marBottom w:val="0"/>
                                                                              <w:divBdr>
                                                                                <w:top w:val="none" w:sz="0" w:space="0" w:color="auto"/>
                                                                                <w:left w:val="none" w:sz="0" w:space="0" w:color="auto"/>
                                                                                <w:bottom w:val="none" w:sz="0" w:space="0" w:color="auto"/>
                                                                                <w:right w:val="none" w:sz="0" w:space="0" w:color="auto"/>
                                                                              </w:divBdr>
                                                                              <w:divsChild>
                                                                                <w:div w:id="1698582239">
                                                                                  <w:marLeft w:val="0"/>
                                                                                  <w:marRight w:val="0"/>
                                                                                  <w:marTop w:val="0"/>
                                                                                  <w:marBottom w:val="0"/>
                                                                                  <w:divBdr>
                                                                                    <w:top w:val="none" w:sz="0" w:space="0" w:color="auto"/>
                                                                                    <w:left w:val="none" w:sz="0" w:space="0" w:color="auto"/>
                                                                                    <w:bottom w:val="none" w:sz="0" w:space="0" w:color="auto"/>
                                                                                    <w:right w:val="none" w:sz="0" w:space="0" w:color="auto"/>
                                                                                  </w:divBdr>
                                                                                  <w:divsChild>
                                                                                    <w:div w:id="2012488802">
                                                                                      <w:marLeft w:val="0"/>
                                                                                      <w:marRight w:val="0"/>
                                                                                      <w:marTop w:val="0"/>
                                                                                      <w:marBottom w:val="0"/>
                                                                                      <w:divBdr>
                                                                                        <w:top w:val="none" w:sz="0" w:space="0" w:color="auto"/>
                                                                                        <w:left w:val="none" w:sz="0" w:space="0" w:color="auto"/>
                                                                                        <w:bottom w:val="none" w:sz="0" w:space="0" w:color="auto"/>
                                                                                        <w:right w:val="none" w:sz="0" w:space="0" w:color="auto"/>
                                                                                      </w:divBdr>
                                                                                      <w:divsChild>
                                                                                        <w:div w:id="52428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997934">
      <w:bodyDiv w:val="1"/>
      <w:marLeft w:val="0"/>
      <w:marRight w:val="0"/>
      <w:marTop w:val="0"/>
      <w:marBottom w:val="0"/>
      <w:divBdr>
        <w:top w:val="none" w:sz="0" w:space="0" w:color="auto"/>
        <w:left w:val="none" w:sz="0" w:space="0" w:color="auto"/>
        <w:bottom w:val="none" w:sz="0" w:space="0" w:color="auto"/>
        <w:right w:val="none" w:sz="0" w:space="0" w:color="auto"/>
      </w:divBdr>
      <w:divsChild>
        <w:div w:id="1032994299">
          <w:marLeft w:val="0"/>
          <w:marRight w:val="0"/>
          <w:marTop w:val="0"/>
          <w:marBottom w:val="0"/>
          <w:divBdr>
            <w:top w:val="none" w:sz="0" w:space="0" w:color="auto"/>
            <w:left w:val="none" w:sz="0" w:space="0" w:color="auto"/>
            <w:bottom w:val="none" w:sz="0" w:space="0" w:color="auto"/>
            <w:right w:val="none" w:sz="0" w:space="0" w:color="auto"/>
          </w:divBdr>
          <w:divsChild>
            <w:div w:id="422454633">
              <w:marLeft w:val="0"/>
              <w:marRight w:val="0"/>
              <w:marTop w:val="0"/>
              <w:marBottom w:val="0"/>
              <w:divBdr>
                <w:top w:val="none" w:sz="0" w:space="0" w:color="auto"/>
                <w:left w:val="none" w:sz="0" w:space="0" w:color="auto"/>
                <w:bottom w:val="none" w:sz="0" w:space="0" w:color="auto"/>
                <w:right w:val="none" w:sz="0" w:space="0" w:color="auto"/>
              </w:divBdr>
              <w:divsChild>
                <w:div w:id="1810005405">
                  <w:marLeft w:val="0"/>
                  <w:marRight w:val="0"/>
                  <w:marTop w:val="0"/>
                  <w:marBottom w:val="0"/>
                  <w:divBdr>
                    <w:top w:val="none" w:sz="0" w:space="0" w:color="auto"/>
                    <w:left w:val="none" w:sz="0" w:space="0" w:color="auto"/>
                    <w:bottom w:val="none" w:sz="0" w:space="0" w:color="auto"/>
                    <w:right w:val="none" w:sz="0" w:space="0" w:color="auto"/>
                  </w:divBdr>
                  <w:divsChild>
                    <w:div w:id="256518790">
                      <w:marLeft w:val="0"/>
                      <w:marRight w:val="0"/>
                      <w:marTop w:val="45"/>
                      <w:marBottom w:val="0"/>
                      <w:divBdr>
                        <w:top w:val="none" w:sz="0" w:space="0" w:color="auto"/>
                        <w:left w:val="none" w:sz="0" w:space="0" w:color="auto"/>
                        <w:bottom w:val="none" w:sz="0" w:space="0" w:color="auto"/>
                        <w:right w:val="none" w:sz="0" w:space="0" w:color="auto"/>
                      </w:divBdr>
                      <w:divsChild>
                        <w:div w:id="1631086476">
                          <w:marLeft w:val="0"/>
                          <w:marRight w:val="0"/>
                          <w:marTop w:val="0"/>
                          <w:marBottom w:val="0"/>
                          <w:divBdr>
                            <w:top w:val="none" w:sz="0" w:space="0" w:color="auto"/>
                            <w:left w:val="none" w:sz="0" w:space="0" w:color="auto"/>
                            <w:bottom w:val="none" w:sz="0" w:space="0" w:color="auto"/>
                            <w:right w:val="none" w:sz="0" w:space="0" w:color="auto"/>
                          </w:divBdr>
                          <w:divsChild>
                            <w:div w:id="1220284543">
                              <w:marLeft w:val="2070"/>
                              <w:marRight w:val="3735"/>
                              <w:marTop w:val="0"/>
                              <w:marBottom w:val="0"/>
                              <w:divBdr>
                                <w:top w:val="none" w:sz="0" w:space="0" w:color="auto"/>
                                <w:left w:val="none" w:sz="0" w:space="0" w:color="auto"/>
                                <w:bottom w:val="none" w:sz="0" w:space="0" w:color="auto"/>
                                <w:right w:val="none" w:sz="0" w:space="0" w:color="auto"/>
                              </w:divBdr>
                              <w:divsChild>
                                <w:div w:id="56131274">
                                  <w:marLeft w:val="0"/>
                                  <w:marRight w:val="0"/>
                                  <w:marTop w:val="0"/>
                                  <w:marBottom w:val="0"/>
                                  <w:divBdr>
                                    <w:top w:val="none" w:sz="0" w:space="0" w:color="auto"/>
                                    <w:left w:val="none" w:sz="0" w:space="0" w:color="auto"/>
                                    <w:bottom w:val="none" w:sz="0" w:space="0" w:color="auto"/>
                                    <w:right w:val="none" w:sz="0" w:space="0" w:color="auto"/>
                                  </w:divBdr>
                                  <w:divsChild>
                                    <w:div w:id="768280163">
                                      <w:marLeft w:val="0"/>
                                      <w:marRight w:val="0"/>
                                      <w:marTop w:val="0"/>
                                      <w:marBottom w:val="0"/>
                                      <w:divBdr>
                                        <w:top w:val="none" w:sz="0" w:space="0" w:color="auto"/>
                                        <w:left w:val="none" w:sz="0" w:space="0" w:color="auto"/>
                                        <w:bottom w:val="none" w:sz="0" w:space="0" w:color="auto"/>
                                        <w:right w:val="none" w:sz="0" w:space="0" w:color="auto"/>
                                      </w:divBdr>
                                      <w:divsChild>
                                        <w:div w:id="343090186">
                                          <w:marLeft w:val="0"/>
                                          <w:marRight w:val="0"/>
                                          <w:marTop w:val="0"/>
                                          <w:marBottom w:val="0"/>
                                          <w:divBdr>
                                            <w:top w:val="none" w:sz="0" w:space="0" w:color="auto"/>
                                            <w:left w:val="none" w:sz="0" w:space="0" w:color="auto"/>
                                            <w:bottom w:val="none" w:sz="0" w:space="0" w:color="auto"/>
                                            <w:right w:val="none" w:sz="0" w:space="0" w:color="auto"/>
                                          </w:divBdr>
                                          <w:divsChild>
                                            <w:div w:id="955602907">
                                              <w:marLeft w:val="0"/>
                                              <w:marRight w:val="0"/>
                                              <w:marTop w:val="90"/>
                                              <w:marBottom w:val="0"/>
                                              <w:divBdr>
                                                <w:top w:val="none" w:sz="0" w:space="0" w:color="auto"/>
                                                <w:left w:val="none" w:sz="0" w:space="0" w:color="auto"/>
                                                <w:bottom w:val="none" w:sz="0" w:space="0" w:color="auto"/>
                                                <w:right w:val="none" w:sz="0" w:space="0" w:color="auto"/>
                                              </w:divBdr>
                                              <w:divsChild>
                                                <w:div w:id="1753623496">
                                                  <w:marLeft w:val="0"/>
                                                  <w:marRight w:val="0"/>
                                                  <w:marTop w:val="0"/>
                                                  <w:marBottom w:val="0"/>
                                                  <w:divBdr>
                                                    <w:top w:val="none" w:sz="0" w:space="0" w:color="auto"/>
                                                    <w:left w:val="none" w:sz="0" w:space="0" w:color="auto"/>
                                                    <w:bottom w:val="none" w:sz="0" w:space="0" w:color="auto"/>
                                                    <w:right w:val="none" w:sz="0" w:space="0" w:color="auto"/>
                                                  </w:divBdr>
                                                  <w:divsChild>
                                                    <w:div w:id="550465059">
                                                      <w:marLeft w:val="0"/>
                                                      <w:marRight w:val="0"/>
                                                      <w:marTop w:val="0"/>
                                                      <w:marBottom w:val="0"/>
                                                      <w:divBdr>
                                                        <w:top w:val="none" w:sz="0" w:space="0" w:color="auto"/>
                                                        <w:left w:val="none" w:sz="0" w:space="0" w:color="auto"/>
                                                        <w:bottom w:val="none" w:sz="0" w:space="0" w:color="auto"/>
                                                        <w:right w:val="none" w:sz="0" w:space="0" w:color="auto"/>
                                                      </w:divBdr>
                                                      <w:divsChild>
                                                        <w:div w:id="159658722">
                                                          <w:marLeft w:val="0"/>
                                                          <w:marRight w:val="0"/>
                                                          <w:marTop w:val="0"/>
                                                          <w:marBottom w:val="390"/>
                                                          <w:divBdr>
                                                            <w:top w:val="none" w:sz="0" w:space="0" w:color="auto"/>
                                                            <w:left w:val="none" w:sz="0" w:space="0" w:color="auto"/>
                                                            <w:bottom w:val="none" w:sz="0" w:space="0" w:color="auto"/>
                                                            <w:right w:val="none" w:sz="0" w:space="0" w:color="auto"/>
                                                          </w:divBdr>
                                                          <w:divsChild>
                                                            <w:div w:id="1346130793">
                                                              <w:marLeft w:val="0"/>
                                                              <w:marRight w:val="0"/>
                                                              <w:marTop w:val="0"/>
                                                              <w:marBottom w:val="0"/>
                                                              <w:divBdr>
                                                                <w:top w:val="none" w:sz="0" w:space="0" w:color="auto"/>
                                                                <w:left w:val="none" w:sz="0" w:space="0" w:color="auto"/>
                                                                <w:bottom w:val="none" w:sz="0" w:space="0" w:color="auto"/>
                                                                <w:right w:val="none" w:sz="0" w:space="0" w:color="auto"/>
                                                              </w:divBdr>
                                                              <w:divsChild>
                                                                <w:div w:id="1814827872">
                                                                  <w:marLeft w:val="0"/>
                                                                  <w:marRight w:val="0"/>
                                                                  <w:marTop w:val="0"/>
                                                                  <w:marBottom w:val="0"/>
                                                                  <w:divBdr>
                                                                    <w:top w:val="none" w:sz="0" w:space="0" w:color="auto"/>
                                                                    <w:left w:val="none" w:sz="0" w:space="0" w:color="auto"/>
                                                                    <w:bottom w:val="none" w:sz="0" w:space="0" w:color="auto"/>
                                                                    <w:right w:val="none" w:sz="0" w:space="0" w:color="auto"/>
                                                                  </w:divBdr>
                                                                  <w:divsChild>
                                                                    <w:div w:id="766344987">
                                                                      <w:marLeft w:val="0"/>
                                                                      <w:marRight w:val="0"/>
                                                                      <w:marTop w:val="0"/>
                                                                      <w:marBottom w:val="0"/>
                                                                      <w:divBdr>
                                                                        <w:top w:val="none" w:sz="0" w:space="0" w:color="auto"/>
                                                                        <w:left w:val="none" w:sz="0" w:space="0" w:color="auto"/>
                                                                        <w:bottom w:val="none" w:sz="0" w:space="0" w:color="auto"/>
                                                                        <w:right w:val="none" w:sz="0" w:space="0" w:color="auto"/>
                                                                      </w:divBdr>
                                                                      <w:divsChild>
                                                                        <w:div w:id="1195731226">
                                                                          <w:marLeft w:val="0"/>
                                                                          <w:marRight w:val="0"/>
                                                                          <w:marTop w:val="0"/>
                                                                          <w:marBottom w:val="0"/>
                                                                          <w:divBdr>
                                                                            <w:top w:val="none" w:sz="0" w:space="0" w:color="auto"/>
                                                                            <w:left w:val="none" w:sz="0" w:space="0" w:color="auto"/>
                                                                            <w:bottom w:val="none" w:sz="0" w:space="0" w:color="auto"/>
                                                                            <w:right w:val="none" w:sz="0" w:space="0" w:color="auto"/>
                                                                          </w:divBdr>
                                                                          <w:divsChild>
                                                                            <w:div w:id="574096483">
                                                                              <w:marLeft w:val="0"/>
                                                                              <w:marRight w:val="0"/>
                                                                              <w:marTop w:val="0"/>
                                                                              <w:marBottom w:val="0"/>
                                                                              <w:divBdr>
                                                                                <w:top w:val="none" w:sz="0" w:space="0" w:color="auto"/>
                                                                                <w:left w:val="none" w:sz="0" w:space="0" w:color="auto"/>
                                                                                <w:bottom w:val="none" w:sz="0" w:space="0" w:color="auto"/>
                                                                                <w:right w:val="none" w:sz="0" w:space="0" w:color="auto"/>
                                                                              </w:divBdr>
                                                                              <w:divsChild>
                                                                                <w:div w:id="1334066678">
                                                                                  <w:marLeft w:val="0"/>
                                                                                  <w:marRight w:val="0"/>
                                                                                  <w:marTop w:val="0"/>
                                                                                  <w:marBottom w:val="0"/>
                                                                                  <w:divBdr>
                                                                                    <w:top w:val="none" w:sz="0" w:space="0" w:color="auto"/>
                                                                                    <w:left w:val="none" w:sz="0" w:space="0" w:color="auto"/>
                                                                                    <w:bottom w:val="none" w:sz="0" w:space="0" w:color="auto"/>
                                                                                    <w:right w:val="none" w:sz="0" w:space="0" w:color="auto"/>
                                                                                  </w:divBdr>
                                                                                  <w:divsChild>
                                                                                    <w:div w:id="1517184316">
                                                                                      <w:marLeft w:val="0"/>
                                                                                      <w:marRight w:val="0"/>
                                                                                      <w:marTop w:val="0"/>
                                                                                      <w:marBottom w:val="0"/>
                                                                                      <w:divBdr>
                                                                                        <w:top w:val="none" w:sz="0" w:space="0" w:color="auto"/>
                                                                                        <w:left w:val="none" w:sz="0" w:space="0" w:color="auto"/>
                                                                                        <w:bottom w:val="none" w:sz="0" w:space="0" w:color="auto"/>
                                                                                        <w:right w:val="none" w:sz="0" w:space="0" w:color="auto"/>
                                                                                      </w:divBdr>
                                                                                      <w:divsChild>
                                                                                        <w:div w:id="20579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22297368">
      <w:bodyDiv w:val="1"/>
      <w:marLeft w:val="0"/>
      <w:marRight w:val="0"/>
      <w:marTop w:val="0"/>
      <w:marBottom w:val="0"/>
      <w:divBdr>
        <w:top w:val="none" w:sz="0" w:space="0" w:color="auto"/>
        <w:left w:val="none" w:sz="0" w:space="0" w:color="auto"/>
        <w:bottom w:val="none" w:sz="0" w:space="0" w:color="auto"/>
        <w:right w:val="none" w:sz="0" w:space="0" w:color="auto"/>
      </w:divBdr>
      <w:divsChild>
        <w:div w:id="1541742690">
          <w:marLeft w:val="0"/>
          <w:marRight w:val="0"/>
          <w:marTop w:val="0"/>
          <w:marBottom w:val="0"/>
          <w:divBdr>
            <w:top w:val="none" w:sz="0" w:space="0" w:color="auto"/>
            <w:left w:val="none" w:sz="0" w:space="0" w:color="auto"/>
            <w:bottom w:val="none" w:sz="0" w:space="0" w:color="auto"/>
            <w:right w:val="none" w:sz="0" w:space="0" w:color="auto"/>
          </w:divBdr>
          <w:divsChild>
            <w:div w:id="125512950">
              <w:marLeft w:val="0"/>
              <w:marRight w:val="0"/>
              <w:marTop w:val="0"/>
              <w:marBottom w:val="0"/>
              <w:divBdr>
                <w:top w:val="none" w:sz="0" w:space="0" w:color="auto"/>
                <w:left w:val="none" w:sz="0" w:space="0" w:color="auto"/>
                <w:bottom w:val="none" w:sz="0" w:space="0" w:color="auto"/>
                <w:right w:val="none" w:sz="0" w:space="0" w:color="auto"/>
              </w:divBdr>
              <w:divsChild>
                <w:div w:id="2140954554">
                  <w:marLeft w:val="0"/>
                  <w:marRight w:val="0"/>
                  <w:marTop w:val="0"/>
                  <w:marBottom w:val="0"/>
                  <w:divBdr>
                    <w:top w:val="none" w:sz="0" w:space="0" w:color="auto"/>
                    <w:left w:val="none" w:sz="0" w:space="0" w:color="auto"/>
                    <w:bottom w:val="none" w:sz="0" w:space="0" w:color="auto"/>
                    <w:right w:val="none" w:sz="0" w:space="0" w:color="auto"/>
                  </w:divBdr>
                  <w:divsChild>
                    <w:div w:id="329676181">
                      <w:marLeft w:val="0"/>
                      <w:marRight w:val="0"/>
                      <w:marTop w:val="45"/>
                      <w:marBottom w:val="0"/>
                      <w:divBdr>
                        <w:top w:val="none" w:sz="0" w:space="0" w:color="auto"/>
                        <w:left w:val="none" w:sz="0" w:space="0" w:color="auto"/>
                        <w:bottom w:val="none" w:sz="0" w:space="0" w:color="auto"/>
                        <w:right w:val="none" w:sz="0" w:space="0" w:color="auto"/>
                      </w:divBdr>
                      <w:divsChild>
                        <w:div w:id="1307122737">
                          <w:marLeft w:val="0"/>
                          <w:marRight w:val="0"/>
                          <w:marTop w:val="0"/>
                          <w:marBottom w:val="0"/>
                          <w:divBdr>
                            <w:top w:val="none" w:sz="0" w:space="0" w:color="auto"/>
                            <w:left w:val="none" w:sz="0" w:space="0" w:color="auto"/>
                            <w:bottom w:val="none" w:sz="0" w:space="0" w:color="auto"/>
                            <w:right w:val="none" w:sz="0" w:space="0" w:color="auto"/>
                          </w:divBdr>
                          <w:divsChild>
                            <w:div w:id="1326394059">
                              <w:marLeft w:val="2070"/>
                              <w:marRight w:val="3735"/>
                              <w:marTop w:val="0"/>
                              <w:marBottom w:val="0"/>
                              <w:divBdr>
                                <w:top w:val="none" w:sz="0" w:space="0" w:color="auto"/>
                                <w:left w:val="none" w:sz="0" w:space="0" w:color="auto"/>
                                <w:bottom w:val="none" w:sz="0" w:space="0" w:color="auto"/>
                                <w:right w:val="none" w:sz="0" w:space="0" w:color="auto"/>
                              </w:divBdr>
                              <w:divsChild>
                                <w:div w:id="99882808">
                                  <w:marLeft w:val="0"/>
                                  <w:marRight w:val="0"/>
                                  <w:marTop w:val="0"/>
                                  <w:marBottom w:val="0"/>
                                  <w:divBdr>
                                    <w:top w:val="none" w:sz="0" w:space="0" w:color="auto"/>
                                    <w:left w:val="none" w:sz="0" w:space="0" w:color="auto"/>
                                    <w:bottom w:val="none" w:sz="0" w:space="0" w:color="auto"/>
                                    <w:right w:val="none" w:sz="0" w:space="0" w:color="auto"/>
                                  </w:divBdr>
                                  <w:divsChild>
                                    <w:div w:id="647711743">
                                      <w:marLeft w:val="0"/>
                                      <w:marRight w:val="0"/>
                                      <w:marTop w:val="0"/>
                                      <w:marBottom w:val="0"/>
                                      <w:divBdr>
                                        <w:top w:val="none" w:sz="0" w:space="0" w:color="auto"/>
                                        <w:left w:val="none" w:sz="0" w:space="0" w:color="auto"/>
                                        <w:bottom w:val="none" w:sz="0" w:space="0" w:color="auto"/>
                                        <w:right w:val="none" w:sz="0" w:space="0" w:color="auto"/>
                                      </w:divBdr>
                                      <w:divsChild>
                                        <w:div w:id="802038914">
                                          <w:marLeft w:val="0"/>
                                          <w:marRight w:val="0"/>
                                          <w:marTop w:val="0"/>
                                          <w:marBottom w:val="0"/>
                                          <w:divBdr>
                                            <w:top w:val="none" w:sz="0" w:space="0" w:color="auto"/>
                                            <w:left w:val="none" w:sz="0" w:space="0" w:color="auto"/>
                                            <w:bottom w:val="none" w:sz="0" w:space="0" w:color="auto"/>
                                            <w:right w:val="none" w:sz="0" w:space="0" w:color="auto"/>
                                          </w:divBdr>
                                          <w:divsChild>
                                            <w:div w:id="1651325203">
                                              <w:marLeft w:val="0"/>
                                              <w:marRight w:val="0"/>
                                              <w:marTop w:val="90"/>
                                              <w:marBottom w:val="0"/>
                                              <w:divBdr>
                                                <w:top w:val="none" w:sz="0" w:space="0" w:color="auto"/>
                                                <w:left w:val="none" w:sz="0" w:space="0" w:color="auto"/>
                                                <w:bottom w:val="none" w:sz="0" w:space="0" w:color="auto"/>
                                                <w:right w:val="none" w:sz="0" w:space="0" w:color="auto"/>
                                              </w:divBdr>
                                              <w:divsChild>
                                                <w:div w:id="28379669">
                                                  <w:marLeft w:val="0"/>
                                                  <w:marRight w:val="0"/>
                                                  <w:marTop w:val="0"/>
                                                  <w:marBottom w:val="0"/>
                                                  <w:divBdr>
                                                    <w:top w:val="none" w:sz="0" w:space="0" w:color="auto"/>
                                                    <w:left w:val="none" w:sz="0" w:space="0" w:color="auto"/>
                                                    <w:bottom w:val="none" w:sz="0" w:space="0" w:color="auto"/>
                                                    <w:right w:val="none" w:sz="0" w:space="0" w:color="auto"/>
                                                  </w:divBdr>
                                                  <w:divsChild>
                                                    <w:div w:id="84352662">
                                                      <w:marLeft w:val="0"/>
                                                      <w:marRight w:val="0"/>
                                                      <w:marTop w:val="0"/>
                                                      <w:marBottom w:val="0"/>
                                                      <w:divBdr>
                                                        <w:top w:val="none" w:sz="0" w:space="0" w:color="auto"/>
                                                        <w:left w:val="none" w:sz="0" w:space="0" w:color="auto"/>
                                                        <w:bottom w:val="none" w:sz="0" w:space="0" w:color="auto"/>
                                                        <w:right w:val="none" w:sz="0" w:space="0" w:color="auto"/>
                                                      </w:divBdr>
                                                      <w:divsChild>
                                                        <w:div w:id="1162967485">
                                                          <w:marLeft w:val="0"/>
                                                          <w:marRight w:val="0"/>
                                                          <w:marTop w:val="0"/>
                                                          <w:marBottom w:val="390"/>
                                                          <w:divBdr>
                                                            <w:top w:val="none" w:sz="0" w:space="0" w:color="auto"/>
                                                            <w:left w:val="none" w:sz="0" w:space="0" w:color="auto"/>
                                                            <w:bottom w:val="none" w:sz="0" w:space="0" w:color="auto"/>
                                                            <w:right w:val="none" w:sz="0" w:space="0" w:color="auto"/>
                                                          </w:divBdr>
                                                          <w:divsChild>
                                                            <w:div w:id="765461055">
                                                              <w:marLeft w:val="0"/>
                                                              <w:marRight w:val="0"/>
                                                              <w:marTop w:val="0"/>
                                                              <w:marBottom w:val="0"/>
                                                              <w:divBdr>
                                                                <w:top w:val="none" w:sz="0" w:space="0" w:color="auto"/>
                                                                <w:left w:val="none" w:sz="0" w:space="0" w:color="auto"/>
                                                                <w:bottom w:val="none" w:sz="0" w:space="0" w:color="auto"/>
                                                                <w:right w:val="none" w:sz="0" w:space="0" w:color="auto"/>
                                                              </w:divBdr>
                                                              <w:divsChild>
                                                                <w:div w:id="184102486">
                                                                  <w:marLeft w:val="0"/>
                                                                  <w:marRight w:val="0"/>
                                                                  <w:marTop w:val="0"/>
                                                                  <w:marBottom w:val="0"/>
                                                                  <w:divBdr>
                                                                    <w:top w:val="none" w:sz="0" w:space="0" w:color="auto"/>
                                                                    <w:left w:val="none" w:sz="0" w:space="0" w:color="auto"/>
                                                                    <w:bottom w:val="none" w:sz="0" w:space="0" w:color="auto"/>
                                                                    <w:right w:val="none" w:sz="0" w:space="0" w:color="auto"/>
                                                                  </w:divBdr>
                                                                  <w:divsChild>
                                                                    <w:div w:id="958606459">
                                                                      <w:marLeft w:val="0"/>
                                                                      <w:marRight w:val="0"/>
                                                                      <w:marTop w:val="0"/>
                                                                      <w:marBottom w:val="0"/>
                                                                      <w:divBdr>
                                                                        <w:top w:val="none" w:sz="0" w:space="0" w:color="auto"/>
                                                                        <w:left w:val="none" w:sz="0" w:space="0" w:color="auto"/>
                                                                        <w:bottom w:val="none" w:sz="0" w:space="0" w:color="auto"/>
                                                                        <w:right w:val="none" w:sz="0" w:space="0" w:color="auto"/>
                                                                      </w:divBdr>
                                                                      <w:divsChild>
                                                                        <w:div w:id="2086292286">
                                                                          <w:marLeft w:val="0"/>
                                                                          <w:marRight w:val="0"/>
                                                                          <w:marTop w:val="0"/>
                                                                          <w:marBottom w:val="0"/>
                                                                          <w:divBdr>
                                                                            <w:top w:val="none" w:sz="0" w:space="0" w:color="auto"/>
                                                                            <w:left w:val="none" w:sz="0" w:space="0" w:color="auto"/>
                                                                            <w:bottom w:val="none" w:sz="0" w:space="0" w:color="auto"/>
                                                                            <w:right w:val="none" w:sz="0" w:space="0" w:color="auto"/>
                                                                          </w:divBdr>
                                                                          <w:divsChild>
                                                                            <w:div w:id="1822385356">
                                                                              <w:marLeft w:val="0"/>
                                                                              <w:marRight w:val="0"/>
                                                                              <w:marTop w:val="0"/>
                                                                              <w:marBottom w:val="0"/>
                                                                              <w:divBdr>
                                                                                <w:top w:val="none" w:sz="0" w:space="0" w:color="auto"/>
                                                                                <w:left w:val="none" w:sz="0" w:space="0" w:color="auto"/>
                                                                                <w:bottom w:val="none" w:sz="0" w:space="0" w:color="auto"/>
                                                                                <w:right w:val="none" w:sz="0" w:space="0" w:color="auto"/>
                                                                              </w:divBdr>
                                                                              <w:divsChild>
                                                                                <w:div w:id="931742444">
                                                                                  <w:marLeft w:val="0"/>
                                                                                  <w:marRight w:val="0"/>
                                                                                  <w:marTop w:val="0"/>
                                                                                  <w:marBottom w:val="0"/>
                                                                                  <w:divBdr>
                                                                                    <w:top w:val="none" w:sz="0" w:space="0" w:color="auto"/>
                                                                                    <w:left w:val="none" w:sz="0" w:space="0" w:color="auto"/>
                                                                                    <w:bottom w:val="none" w:sz="0" w:space="0" w:color="auto"/>
                                                                                    <w:right w:val="none" w:sz="0" w:space="0" w:color="auto"/>
                                                                                  </w:divBdr>
                                                                                  <w:divsChild>
                                                                                    <w:div w:id="2126078664">
                                                                                      <w:marLeft w:val="0"/>
                                                                                      <w:marRight w:val="0"/>
                                                                                      <w:marTop w:val="0"/>
                                                                                      <w:marBottom w:val="0"/>
                                                                                      <w:divBdr>
                                                                                        <w:top w:val="none" w:sz="0" w:space="0" w:color="auto"/>
                                                                                        <w:left w:val="none" w:sz="0" w:space="0" w:color="auto"/>
                                                                                        <w:bottom w:val="none" w:sz="0" w:space="0" w:color="auto"/>
                                                                                        <w:right w:val="none" w:sz="0" w:space="0" w:color="auto"/>
                                                                                      </w:divBdr>
                                                                                      <w:divsChild>
                                                                                        <w:div w:id="2748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517619">
      <w:bodyDiv w:val="1"/>
      <w:marLeft w:val="0"/>
      <w:marRight w:val="0"/>
      <w:marTop w:val="0"/>
      <w:marBottom w:val="0"/>
      <w:divBdr>
        <w:top w:val="none" w:sz="0" w:space="0" w:color="auto"/>
        <w:left w:val="none" w:sz="0" w:space="0" w:color="auto"/>
        <w:bottom w:val="none" w:sz="0" w:space="0" w:color="auto"/>
        <w:right w:val="none" w:sz="0" w:space="0" w:color="auto"/>
      </w:divBdr>
      <w:divsChild>
        <w:div w:id="1617057050">
          <w:marLeft w:val="0"/>
          <w:marRight w:val="0"/>
          <w:marTop w:val="0"/>
          <w:marBottom w:val="0"/>
          <w:divBdr>
            <w:top w:val="none" w:sz="0" w:space="0" w:color="auto"/>
            <w:left w:val="none" w:sz="0" w:space="0" w:color="auto"/>
            <w:bottom w:val="none" w:sz="0" w:space="0" w:color="auto"/>
            <w:right w:val="none" w:sz="0" w:space="0" w:color="auto"/>
          </w:divBdr>
          <w:divsChild>
            <w:div w:id="937071">
              <w:marLeft w:val="0"/>
              <w:marRight w:val="0"/>
              <w:marTop w:val="0"/>
              <w:marBottom w:val="0"/>
              <w:divBdr>
                <w:top w:val="none" w:sz="0" w:space="0" w:color="auto"/>
                <w:left w:val="none" w:sz="0" w:space="0" w:color="auto"/>
                <w:bottom w:val="none" w:sz="0" w:space="0" w:color="auto"/>
                <w:right w:val="none" w:sz="0" w:space="0" w:color="auto"/>
              </w:divBdr>
              <w:divsChild>
                <w:div w:id="466242558">
                  <w:marLeft w:val="0"/>
                  <w:marRight w:val="0"/>
                  <w:marTop w:val="0"/>
                  <w:marBottom w:val="0"/>
                  <w:divBdr>
                    <w:top w:val="none" w:sz="0" w:space="0" w:color="auto"/>
                    <w:left w:val="none" w:sz="0" w:space="0" w:color="auto"/>
                    <w:bottom w:val="none" w:sz="0" w:space="0" w:color="auto"/>
                    <w:right w:val="none" w:sz="0" w:space="0" w:color="auto"/>
                  </w:divBdr>
                  <w:divsChild>
                    <w:div w:id="1574198152">
                      <w:marLeft w:val="0"/>
                      <w:marRight w:val="0"/>
                      <w:marTop w:val="45"/>
                      <w:marBottom w:val="0"/>
                      <w:divBdr>
                        <w:top w:val="none" w:sz="0" w:space="0" w:color="auto"/>
                        <w:left w:val="none" w:sz="0" w:space="0" w:color="auto"/>
                        <w:bottom w:val="none" w:sz="0" w:space="0" w:color="auto"/>
                        <w:right w:val="none" w:sz="0" w:space="0" w:color="auto"/>
                      </w:divBdr>
                      <w:divsChild>
                        <w:div w:id="487210321">
                          <w:marLeft w:val="0"/>
                          <w:marRight w:val="0"/>
                          <w:marTop w:val="0"/>
                          <w:marBottom w:val="0"/>
                          <w:divBdr>
                            <w:top w:val="none" w:sz="0" w:space="0" w:color="auto"/>
                            <w:left w:val="none" w:sz="0" w:space="0" w:color="auto"/>
                            <w:bottom w:val="none" w:sz="0" w:space="0" w:color="auto"/>
                            <w:right w:val="none" w:sz="0" w:space="0" w:color="auto"/>
                          </w:divBdr>
                          <w:divsChild>
                            <w:div w:id="140272341">
                              <w:marLeft w:val="2070"/>
                              <w:marRight w:val="3735"/>
                              <w:marTop w:val="0"/>
                              <w:marBottom w:val="0"/>
                              <w:divBdr>
                                <w:top w:val="none" w:sz="0" w:space="0" w:color="auto"/>
                                <w:left w:val="none" w:sz="0" w:space="0" w:color="auto"/>
                                <w:bottom w:val="none" w:sz="0" w:space="0" w:color="auto"/>
                                <w:right w:val="none" w:sz="0" w:space="0" w:color="auto"/>
                              </w:divBdr>
                              <w:divsChild>
                                <w:div w:id="1937669496">
                                  <w:marLeft w:val="0"/>
                                  <w:marRight w:val="0"/>
                                  <w:marTop w:val="0"/>
                                  <w:marBottom w:val="0"/>
                                  <w:divBdr>
                                    <w:top w:val="none" w:sz="0" w:space="0" w:color="auto"/>
                                    <w:left w:val="none" w:sz="0" w:space="0" w:color="auto"/>
                                    <w:bottom w:val="none" w:sz="0" w:space="0" w:color="auto"/>
                                    <w:right w:val="none" w:sz="0" w:space="0" w:color="auto"/>
                                  </w:divBdr>
                                  <w:divsChild>
                                    <w:div w:id="1955212374">
                                      <w:marLeft w:val="0"/>
                                      <w:marRight w:val="0"/>
                                      <w:marTop w:val="0"/>
                                      <w:marBottom w:val="0"/>
                                      <w:divBdr>
                                        <w:top w:val="none" w:sz="0" w:space="0" w:color="auto"/>
                                        <w:left w:val="none" w:sz="0" w:space="0" w:color="auto"/>
                                        <w:bottom w:val="none" w:sz="0" w:space="0" w:color="auto"/>
                                        <w:right w:val="none" w:sz="0" w:space="0" w:color="auto"/>
                                      </w:divBdr>
                                      <w:divsChild>
                                        <w:div w:id="817458834">
                                          <w:marLeft w:val="0"/>
                                          <w:marRight w:val="0"/>
                                          <w:marTop w:val="0"/>
                                          <w:marBottom w:val="0"/>
                                          <w:divBdr>
                                            <w:top w:val="none" w:sz="0" w:space="0" w:color="auto"/>
                                            <w:left w:val="none" w:sz="0" w:space="0" w:color="auto"/>
                                            <w:bottom w:val="none" w:sz="0" w:space="0" w:color="auto"/>
                                            <w:right w:val="none" w:sz="0" w:space="0" w:color="auto"/>
                                          </w:divBdr>
                                          <w:divsChild>
                                            <w:div w:id="1787113116">
                                              <w:marLeft w:val="0"/>
                                              <w:marRight w:val="0"/>
                                              <w:marTop w:val="90"/>
                                              <w:marBottom w:val="0"/>
                                              <w:divBdr>
                                                <w:top w:val="none" w:sz="0" w:space="0" w:color="auto"/>
                                                <w:left w:val="none" w:sz="0" w:space="0" w:color="auto"/>
                                                <w:bottom w:val="none" w:sz="0" w:space="0" w:color="auto"/>
                                                <w:right w:val="none" w:sz="0" w:space="0" w:color="auto"/>
                                              </w:divBdr>
                                              <w:divsChild>
                                                <w:div w:id="1092822535">
                                                  <w:marLeft w:val="0"/>
                                                  <w:marRight w:val="0"/>
                                                  <w:marTop w:val="0"/>
                                                  <w:marBottom w:val="0"/>
                                                  <w:divBdr>
                                                    <w:top w:val="none" w:sz="0" w:space="0" w:color="auto"/>
                                                    <w:left w:val="none" w:sz="0" w:space="0" w:color="auto"/>
                                                    <w:bottom w:val="none" w:sz="0" w:space="0" w:color="auto"/>
                                                    <w:right w:val="none" w:sz="0" w:space="0" w:color="auto"/>
                                                  </w:divBdr>
                                                  <w:divsChild>
                                                    <w:div w:id="1759205534">
                                                      <w:marLeft w:val="0"/>
                                                      <w:marRight w:val="0"/>
                                                      <w:marTop w:val="0"/>
                                                      <w:marBottom w:val="0"/>
                                                      <w:divBdr>
                                                        <w:top w:val="none" w:sz="0" w:space="0" w:color="auto"/>
                                                        <w:left w:val="none" w:sz="0" w:space="0" w:color="auto"/>
                                                        <w:bottom w:val="none" w:sz="0" w:space="0" w:color="auto"/>
                                                        <w:right w:val="none" w:sz="0" w:space="0" w:color="auto"/>
                                                      </w:divBdr>
                                                      <w:divsChild>
                                                        <w:div w:id="1465464848">
                                                          <w:marLeft w:val="0"/>
                                                          <w:marRight w:val="0"/>
                                                          <w:marTop w:val="0"/>
                                                          <w:marBottom w:val="390"/>
                                                          <w:divBdr>
                                                            <w:top w:val="none" w:sz="0" w:space="0" w:color="auto"/>
                                                            <w:left w:val="none" w:sz="0" w:space="0" w:color="auto"/>
                                                            <w:bottom w:val="none" w:sz="0" w:space="0" w:color="auto"/>
                                                            <w:right w:val="none" w:sz="0" w:space="0" w:color="auto"/>
                                                          </w:divBdr>
                                                          <w:divsChild>
                                                            <w:div w:id="2049334267">
                                                              <w:marLeft w:val="0"/>
                                                              <w:marRight w:val="0"/>
                                                              <w:marTop w:val="0"/>
                                                              <w:marBottom w:val="0"/>
                                                              <w:divBdr>
                                                                <w:top w:val="none" w:sz="0" w:space="0" w:color="auto"/>
                                                                <w:left w:val="none" w:sz="0" w:space="0" w:color="auto"/>
                                                                <w:bottom w:val="none" w:sz="0" w:space="0" w:color="auto"/>
                                                                <w:right w:val="none" w:sz="0" w:space="0" w:color="auto"/>
                                                              </w:divBdr>
                                                              <w:divsChild>
                                                                <w:div w:id="1928611538">
                                                                  <w:marLeft w:val="0"/>
                                                                  <w:marRight w:val="0"/>
                                                                  <w:marTop w:val="0"/>
                                                                  <w:marBottom w:val="0"/>
                                                                  <w:divBdr>
                                                                    <w:top w:val="none" w:sz="0" w:space="0" w:color="auto"/>
                                                                    <w:left w:val="none" w:sz="0" w:space="0" w:color="auto"/>
                                                                    <w:bottom w:val="none" w:sz="0" w:space="0" w:color="auto"/>
                                                                    <w:right w:val="none" w:sz="0" w:space="0" w:color="auto"/>
                                                                  </w:divBdr>
                                                                  <w:divsChild>
                                                                    <w:div w:id="1347243797">
                                                                      <w:marLeft w:val="0"/>
                                                                      <w:marRight w:val="0"/>
                                                                      <w:marTop w:val="0"/>
                                                                      <w:marBottom w:val="0"/>
                                                                      <w:divBdr>
                                                                        <w:top w:val="none" w:sz="0" w:space="0" w:color="auto"/>
                                                                        <w:left w:val="none" w:sz="0" w:space="0" w:color="auto"/>
                                                                        <w:bottom w:val="none" w:sz="0" w:space="0" w:color="auto"/>
                                                                        <w:right w:val="none" w:sz="0" w:space="0" w:color="auto"/>
                                                                      </w:divBdr>
                                                                      <w:divsChild>
                                                                        <w:div w:id="959609029">
                                                                          <w:marLeft w:val="0"/>
                                                                          <w:marRight w:val="0"/>
                                                                          <w:marTop w:val="0"/>
                                                                          <w:marBottom w:val="0"/>
                                                                          <w:divBdr>
                                                                            <w:top w:val="none" w:sz="0" w:space="0" w:color="auto"/>
                                                                            <w:left w:val="none" w:sz="0" w:space="0" w:color="auto"/>
                                                                            <w:bottom w:val="none" w:sz="0" w:space="0" w:color="auto"/>
                                                                            <w:right w:val="none" w:sz="0" w:space="0" w:color="auto"/>
                                                                          </w:divBdr>
                                                                          <w:divsChild>
                                                                            <w:div w:id="1586498999">
                                                                              <w:marLeft w:val="0"/>
                                                                              <w:marRight w:val="0"/>
                                                                              <w:marTop w:val="0"/>
                                                                              <w:marBottom w:val="0"/>
                                                                              <w:divBdr>
                                                                                <w:top w:val="none" w:sz="0" w:space="0" w:color="auto"/>
                                                                                <w:left w:val="none" w:sz="0" w:space="0" w:color="auto"/>
                                                                                <w:bottom w:val="none" w:sz="0" w:space="0" w:color="auto"/>
                                                                                <w:right w:val="none" w:sz="0" w:space="0" w:color="auto"/>
                                                                              </w:divBdr>
                                                                              <w:divsChild>
                                                                                <w:div w:id="1545673465">
                                                                                  <w:marLeft w:val="0"/>
                                                                                  <w:marRight w:val="0"/>
                                                                                  <w:marTop w:val="0"/>
                                                                                  <w:marBottom w:val="0"/>
                                                                                  <w:divBdr>
                                                                                    <w:top w:val="none" w:sz="0" w:space="0" w:color="auto"/>
                                                                                    <w:left w:val="none" w:sz="0" w:space="0" w:color="auto"/>
                                                                                    <w:bottom w:val="none" w:sz="0" w:space="0" w:color="auto"/>
                                                                                    <w:right w:val="none" w:sz="0" w:space="0" w:color="auto"/>
                                                                                  </w:divBdr>
                                                                                  <w:divsChild>
                                                                                    <w:div w:id="1967276005">
                                                                                      <w:marLeft w:val="0"/>
                                                                                      <w:marRight w:val="0"/>
                                                                                      <w:marTop w:val="0"/>
                                                                                      <w:marBottom w:val="0"/>
                                                                                      <w:divBdr>
                                                                                        <w:top w:val="none" w:sz="0" w:space="0" w:color="auto"/>
                                                                                        <w:left w:val="none" w:sz="0" w:space="0" w:color="auto"/>
                                                                                        <w:bottom w:val="none" w:sz="0" w:space="0" w:color="auto"/>
                                                                                        <w:right w:val="none" w:sz="0" w:space="0" w:color="auto"/>
                                                                                      </w:divBdr>
                                                                                      <w:divsChild>
                                                                                        <w:div w:id="37986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6050895">
      <w:bodyDiv w:val="1"/>
      <w:marLeft w:val="0"/>
      <w:marRight w:val="0"/>
      <w:marTop w:val="0"/>
      <w:marBottom w:val="0"/>
      <w:divBdr>
        <w:top w:val="none" w:sz="0" w:space="0" w:color="auto"/>
        <w:left w:val="none" w:sz="0" w:space="0" w:color="auto"/>
        <w:bottom w:val="none" w:sz="0" w:space="0" w:color="auto"/>
        <w:right w:val="none" w:sz="0" w:space="0" w:color="auto"/>
      </w:divBdr>
      <w:divsChild>
        <w:div w:id="209849168">
          <w:marLeft w:val="0"/>
          <w:marRight w:val="0"/>
          <w:marTop w:val="0"/>
          <w:marBottom w:val="0"/>
          <w:divBdr>
            <w:top w:val="none" w:sz="0" w:space="0" w:color="auto"/>
            <w:left w:val="none" w:sz="0" w:space="0" w:color="auto"/>
            <w:bottom w:val="none" w:sz="0" w:space="0" w:color="auto"/>
            <w:right w:val="none" w:sz="0" w:space="0" w:color="auto"/>
          </w:divBdr>
          <w:divsChild>
            <w:div w:id="717585884">
              <w:marLeft w:val="0"/>
              <w:marRight w:val="0"/>
              <w:marTop w:val="0"/>
              <w:marBottom w:val="0"/>
              <w:divBdr>
                <w:top w:val="none" w:sz="0" w:space="0" w:color="auto"/>
                <w:left w:val="none" w:sz="0" w:space="0" w:color="auto"/>
                <w:bottom w:val="none" w:sz="0" w:space="0" w:color="auto"/>
                <w:right w:val="none" w:sz="0" w:space="0" w:color="auto"/>
              </w:divBdr>
              <w:divsChild>
                <w:div w:id="57755140">
                  <w:marLeft w:val="0"/>
                  <w:marRight w:val="0"/>
                  <w:marTop w:val="0"/>
                  <w:marBottom w:val="0"/>
                  <w:divBdr>
                    <w:top w:val="none" w:sz="0" w:space="0" w:color="auto"/>
                    <w:left w:val="none" w:sz="0" w:space="0" w:color="auto"/>
                    <w:bottom w:val="none" w:sz="0" w:space="0" w:color="auto"/>
                    <w:right w:val="none" w:sz="0" w:space="0" w:color="auto"/>
                  </w:divBdr>
                  <w:divsChild>
                    <w:div w:id="2005624392">
                      <w:marLeft w:val="0"/>
                      <w:marRight w:val="0"/>
                      <w:marTop w:val="45"/>
                      <w:marBottom w:val="0"/>
                      <w:divBdr>
                        <w:top w:val="none" w:sz="0" w:space="0" w:color="auto"/>
                        <w:left w:val="none" w:sz="0" w:space="0" w:color="auto"/>
                        <w:bottom w:val="none" w:sz="0" w:space="0" w:color="auto"/>
                        <w:right w:val="none" w:sz="0" w:space="0" w:color="auto"/>
                      </w:divBdr>
                      <w:divsChild>
                        <w:div w:id="1338848012">
                          <w:marLeft w:val="0"/>
                          <w:marRight w:val="0"/>
                          <w:marTop w:val="0"/>
                          <w:marBottom w:val="0"/>
                          <w:divBdr>
                            <w:top w:val="none" w:sz="0" w:space="0" w:color="auto"/>
                            <w:left w:val="none" w:sz="0" w:space="0" w:color="auto"/>
                            <w:bottom w:val="none" w:sz="0" w:space="0" w:color="auto"/>
                            <w:right w:val="none" w:sz="0" w:space="0" w:color="auto"/>
                          </w:divBdr>
                          <w:divsChild>
                            <w:div w:id="88238923">
                              <w:marLeft w:val="2070"/>
                              <w:marRight w:val="3735"/>
                              <w:marTop w:val="0"/>
                              <w:marBottom w:val="0"/>
                              <w:divBdr>
                                <w:top w:val="none" w:sz="0" w:space="0" w:color="auto"/>
                                <w:left w:val="none" w:sz="0" w:space="0" w:color="auto"/>
                                <w:bottom w:val="none" w:sz="0" w:space="0" w:color="auto"/>
                                <w:right w:val="none" w:sz="0" w:space="0" w:color="auto"/>
                              </w:divBdr>
                              <w:divsChild>
                                <w:div w:id="12190286">
                                  <w:marLeft w:val="0"/>
                                  <w:marRight w:val="0"/>
                                  <w:marTop w:val="0"/>
                                  <w:marBottom w:val="0"/>
                                  <w:divBdr>
                                    <w:top w:val="none" w:sz="0" w:space="0" w:color="auto"/>
                                    <w:left w:val="none" w:sz="0" w:space="0" w:color="auto"/>
                                    <w:bottom w:val="none" w:sz="0" w:space="0" w:color="auto"/>
                                    <w:right w:val="none" w:sz="0" w:space="0" w:color="auto"/>
                                  </w:divBdr>
                                  <w:divsChild>
                                    <w:div w:id="259875847">
                                      <w:marLeft w:val="0"/>
                                      <w:marRight w:val="0"/>
                                      <w:marTop w:val="0"/>
                                      <w:marBottom w:val="0"/>
                                      <w:divBdr>
                                        <w:top w:val="none" w:sz="0" w:space="0" w:color="auto"/>
                                        <w:left w:val="none" w:sz="0" w:space="0" w:color="auto"/>
                                        <w:bottom w:val="none" w:sz="0" w:space="0" w:color="auto"/>
                                        <w:right w:val="none" w:sz="0" w:space="0" w:color="auto"/>
                                      </w:divBdr>
                                      <w:divsChild>
                                        <w:div w:id="22481594">
                                          <w:marLeft w:val="0"/>
                                          <w:marRight w:val="0"/>
                                          <w:marTop w:val="0"/>
                                          <w:marBottom w:val="0"/>
                                          <w:divBdr>
                                            <w:top w:val="none" w:sz="0" w:space="0" w:color="auto"/>
                                            <w:left w:val="none" w:sz="0" w:space="0" w:color="auto"/>
                                            <w:bottom w:val="none" w:sz="0" w:space="0" w:color="auto"/>
                                            <w:right w:val="none" w:sz="0" w:space="0" w:color="auto"/>
                                          </w:divBdr>
                                          <w:divsChild>
                                            <w:div w:id="565727334">
                                              <w:marLeft w:val="0"/>
                                              <w:marRight w:val="0"/>
                                              <w:marTop w:val="90"/>
                                              <w:marBottom w:val="0"/>
                                              <w:divBdr>
                                                <w:top w:val="none" w:sz="0" w:space="0" w:color="auto"/>
                                                <w:left w:val="none" w:sz="0" w:space="0" w:color="auto"/>
                                                <w:bottom w:val="none" w:sz="0" w:space="0" w:color="auto"/>
                                                <w:right w:val="none" w:sz="0" w:space="0" w:color="auto"/>
                                              </w:divBdr>
                                              <w:divsChild>
                                                <w:div w:id="1105424052">
                                                  <w:marLeft w:val="0"/>
                                                  <w:marRight w:val="0"/>
                                                  <w:marTop w:val="0"/>
                                                  <w:marBottom w:val="0"/>
                                                  <w:divBdr>
                                                    <w:top w:val="none" w:sz="0" w:space="0" w:color="auto"/>
                                                    <w:left w:val="none" w:sz="0" w:space="0" w:color="auto"/>
                                                    <w:bottom w:val="none" w:sz="0" w:space="0" w:color="auto"/>
                                                    <w:right w:val="none" w:sz="0" w:space="0" w:color="auto"/>
                                                  </w:divBdr>
                                                  <w:divsChild>
                                                    <w:div w:id="1459453586">
                                                      <w:marLeft w:val="0"/>
                                                      <w:marRight w:val="0"/>
                                                      <w:marTop w:val="0"/>
                                                      <w:marBottom w:val="0"/>
                                                      <w:divBdr>
                                                        <w:top w:val="none" w:sz="0" w:space="0" w:color="auto"/>
                                                        <w:left w:val="none" w:sz="0" w:space="0" w:color="auto"/>
                                                        <w:bottom w:val="none" w:sz="0" w:space="0" w:color="auto"/>
                                                        <w:right w:val="none" w:sz="0" w:space="0" w:color="auto"/>
                                                      </w:divBdr>
                                                      <w:divsChild>
                                                        <w:div w:id="789007441">
                                                          <w:marLeft w:val="0"/>
                                                          <w:marRight w:val="0"/>
                                                          <w:marTop w:val="0"/>
                                                          <w:marBottom w:val="390"/>
                                                          <w:divBdr>
                                                            <w:top w:val="none" w:sz="0" w:space="0" w:color="auto"/>
                                                            <w:left w:val="none" w:sz="0" w:space="0" w:color="auto"/>
                                                            <w:bottom w:val="none" w:sz="0" w:space="0" w:color="auto"/>
                                                            <w:right w:val="none" w:sz="0" w:space="0" w:color="auto"/>
                                                          </w:divBdr>
                                                          <w:divsChild>
                                                            <w:div w:id="1923493128">
                                                              <w:marLeft w:val="0"/>
                                                              <w:marRight w:val="0"/>
                                                              <w:marTop w:val="0"/>
                                                              <w:marBottom w:val="0"/>
                                                              <w:divBdr>
                                                                <w:top w:val="none" w:sz="0" w:space="0" w:color="auto"/>
                                                                <w:left w:val="none" w:sz="0" w:space="0" w:color="auto"/>
                                                                <w:bottom w:val="none" w:sz="0" w:space="0" w:color="auto"/>
                                                                <w:right w:val="none" w:sz="0" w:space="0" w:color="auto"/>
                                                              </w:divBdr>
                                                              <w:divsChild>
                                                                <w:div w:id="529494514">
                                                                  <w:marLeft w:val="0"/>
                                                                  <w:marRight w:val="0"/>
                                                                  <w:marTop w:val="0"/>
                                                                  <w:marBottom w:val="0"/>
                                                                  <w:divBdr>
                                                                    <w:top w:val="none" w:sz="0" w:space="0" w:color="auto"/>
                                                                    <w:left w:val="none" w:sz="0" w:space="0" w:color="auto"/>
                                                                    <w:bottom w:val="none" w:sz="0" w:space="0" w:color="auto"/>
                                                                    <w:right w:val="none" w:sz="0" w:space="0" w:color="auto"/>
                                                                  </w:divBdr>
                                                                  <w:divsChild>
                                                                    <w:div w:id="784470558">
                                                                      <w:marLeft w:val="0"/>
                                                                      <w:marRight w:val="0"/>
                                                                      <w:marTop w:val="0"/>
                                                                      <w:marBottom w:val="0"/>
                                                                      <w:divBdr>
                                                                        <w:top w:val="none" w:sz="0" w:space="0" w:color="auto"/>
                                                                        <w:left w:val="none" w:sz="0" w:space="0" w:color="auto"/>
                                                                        <w:bottom w:val="none" w:sz="0" w:space="0" w:color="auto"/>
                                                                        <w:right w:val="none" w:sz="0" w:space="0" w:color="auto"/>
                                                                      </w:divBdr>
                                                                      <w:divsChild>
                                                                        <w:div w:id="649409848">
                                                                          <w:marLeft w:val="0"/>
                                                                          <w:marRight w:val="0"/>
                                                                          <w:marTop w:val="0"/>
                                                                          <w:marBottom w:val="0"/>
                                                                          <w:divBdr>
                                                                            <w:top w:val="none" w:sz="0" w:space="0" w:color="auto"/>
                                                                            <w:left w:val="none" w:sz="0" w:space="0" w:color="auto"/>
                                                                            <w:bottom w:val="none" w:sz="0" w:space="0" w:color="auto"/>
                                                                            <w:right w:val="none" w:sz="0" w:space="0" w:color="auto"/>
                                                                          </w:divBdr>
                                                                          <w:divsChild>
                                                                            <w:div w:id="240335737">
                                                                              <w:marLeft w:val="0"/>
                                                                              <w:marRight w:val="0"/>
                                                                              <w:marTop w:val="0"/>
                                                                              <w:marBottom w:val="0"/>
                                                                              <w:divBdr>
                                                                                <w:top w:val="none" w:sz="0" w:space="0" w:color="auto"/>
                                                                                <w:left w:val="none" w:sz="0" w:space="0" w:color="auto"/>
                                                                                <w:bottom w:val="none" w:sz="0" w:space="0" w:color="auto"/>
                                                                                <w:right w:val="none" w:sz="0" w:space="0" w:color="auto"/>
                                                                              </w:divBdr>
                                                                              <w:divsChild>
                                                                                <w:div w:id="645161077">
                                                                                  <w:marLeft w:val="0"/>
                                                                                  <w:marRight w:val="0"/>
                                                                                  <w:marTop w:val="0"/>
                                                                                  <w:marBottom w:val="0"/>
                                                                                  <w:divBdr>
                                                                                    <w:top w:val="none" w:sz="0" w:space="0" w:color="auto"/>
                                                                                    <w:left w:val="none" w:sz="0" w:space="0" w:color="auto"/>
                                                                                    <w:bottom w:val="none" w:sz="0" w:space="0" w:color="auto"/>
                                                                                    <w:right w:val="none" w:sz="0" w:space="0" w:color="auto"/>
                                                                                  </w:divBdr>
                                                                                  <w:divsChild>
                                                                                    <w:div w:id="1908566288">
                                                                                      <w:marLeft w:val="0"/>
                                                                                      <w:marRight w:val="0"/>
                                                                                      <w:marTop w:val="0"/>
                                                                                      <w:marBottom w:val="0"/>
                                                                                      <w:divBdr>
                                                                                        <w:top w:val="none" w:sz="0" w:space="0" w:color="auto"/>
                                                                                        <w:left w:val="none" w:sz="0" w:space="0" w:color="auto"/>
                                                                                        <w:bottom w:val="none" w:sz="0" w:space="0" w:color="auto"/>
                                                                                        <w:right w:val="none" w:sz="0" w:space="0" w:color="auto"/>
                                                                                      </w:divBdr>
                                                                                      <w:divsChild>
                                                                                        <w:div w:id="4899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1821-1FCB-4733-BCF0-8933A881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1686</Words>
  <Characters>9612</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정재훈/선임연구원/차세대표준(연)ACS팀(jhoon.chung@lge.com)</cp:lastModifiedBy>
  <cp:revision>2</cp:revision>
  <dcterms:created xsi:type="dcterms:W3CDTF">2019-02-15T10:30:00Z</dcterms:created>
  <dcterms:modified xsi:type="dcterms:W3CDTF">2019-02-15T10:30:00Z</dcterms:modified>
</cp:coreProperties>
</file>